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3131B" w14:textId="2C55015E" w:rsidR="00607EFA" w:rsidRPr="00D74C46" w:rsidRDefault="00D74C46" w:rsidP="00D74C46">
      <w:pPr>
        <w:pStyle w:val="NormalWeb"/>
        <w:jc w:val="center"/>
      </w:pPr>
      <w:r>
        <w:rPr>
          <w:noProof/>
        </w:rPr>
        <w:drawing>
          <wp:inline distT="0" distB="0" distL="0" distR="0" wp14:anchorId="73290E14" wp14:editId="7F83CAFD">
            <wp:extent cx="1482985" cy="1084174"/>
            <wp:effectExtent l="0" t="0" r="3175" b="1905"/>
            <wp:docPr id="1" name="Picture 1" descr="\\nhsg-homes-02\Homes\grugel\My Documents\Core Final docs\PPF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hsg-homes-02\Homes\grugel\My Documents\Core Final docs\PPF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98" cy="109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2590"/>
        <w:gridCol w:w="2576"/>
        <w:gridCol w:w="2576"/>
        <w:gridCol w:w="2576"/>
        <w:gridCol w:w="2577"/>
      </w:tblGrid>
      <w:tr w:rsidR="004B7B58" w14:paraId="729C039E" w14:textId="77777777" w:rsidTr="00341A06">
        <w:tc>
          <w:tcPr>
            <w:tcW w:w="12895" w:type="dxa"/>
            <w:gridSpan w:val="5"/>
          </w:tcPr>
          <w:p w14:paraId="3BEA550C" w14:textId="27CD9403" w:rsidR="00CA6C11" w:rsidRPr="00CA6C11" w:rsidRDefault="00FA2162" w:rsidP="00ED6927">
            <w:pPr>
              <w:jc w:val="center"/>
              <w:rPr>
                <w:rFonts w:ascii="Aptos" w:eastAsia="Aptos" w:hAnsi="Aptos" w:cs="Aptos"/>
                <w:b/>
                <w:bCs/>
                <w:sz w:val="30"/>
                <w:szCs w:val="30"/>
              </w:rPr>
            </w:pPr>
            <w:r w:rsidRPr="00CA6C11">
              <w:rPr>
                <w:rFonts w:ascii="Aptos" w:eastAsia="Aptos" w:hAnsi="Aptos" w:cs="Aptos"/>
                <w:b/>
                <w:bCs/>
                <w:sz w:val="30"/>
                <w:szCs w:val="30"/>
              </w:rPr>
              <w:t>Community Appointment Day – Self A</w:t>
            </w:r>
            <w:r w:rsidR="00CA6C11" w:rsidRPr="00CA6C11">
              <w:rPr>
                <w:rFonts w:ascii="Aptos" w:eastAsia="Aptos" w:hAnsi="Aptos" w:cs="Aptos"/>
                <w:b/>
                <w:bCs/>
                <w:sz w:val="30"/>
                <w:szCs w:val="30"/>
              </w:rPr>
              <w:t xml:space="preserve">ssessment 1 </w:t>
            </w:r>
          </w:p>
          <w:p w14:paraId="14B40B16" w14:textId="77777777" w:rsidR="00CA6C11" w:rsidRDefault="00CA6C11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</w:p>
          <w:p w14:paraId="1B58A6BE" w14:textId="2A023606" w:rsidR="004B7B58" w:rsidRPr="00CA6C11" w:rsidRDefault="004B7B58" w:rsidP="00ED6927">
            <w:pPr>
              <w:jc w:val="center"/>
              <w:rPr>
                <w:rFonts w:ascii="Aptos" w:eastAsia="Aptos" w:hAnsi="Aptos" w:cs="Aptos"/>
                <w:bCs/>
              </w:rPr>
            </w:pPr>
            <w:r w:rsidRPr="00CA6C11">
              <w:rPr>
                <w:rFonts w:ascii="Aptos" w:eastAsia="Aptos" w:hAnsi="Aptos" w:cs="Aptos"/>
                <w:bCs/>
              </w:rPr>
              <w:t xml:space="preserve">Based on the </w:t>
            </w:r>
            <w:hyperlink r:id="rId6" w:history="1">
              <w:r w:rsidRPr="00CA6C11">
                <w:rPr>
                  <w:rStyle w:val="Hyperlink"/>
                  <w:rFonts w:ascii="Aptos" w:eastAsia="Aptos" w:hAnsi="Aptos" w:cs="Aptos"/>
                  <w:bCs/>
                </w:rPr>
                <w:t>Essential Ingredients</w:t>
              </w:r>
            </w:hyperlink>
            <w:r w:rsidRPr="00CA6C11">
              <w:rPr>
                <w:rFonts w:ascii="Aptos" w:eastAsia="Aptos" w:hAnsi="Aptos" w:cs="Aptos"/>
                <w:bCs/>
              </w:rPr>
              <w:t xml:space="preserve"> from HERE</w:t>
            </w:r>
          </w:p>
          <w:p w14:paraId="7DF652CE" w14:textId="1FC31DBD" w:rsidR="004B7B58" w:rsidRDefault="004B7B58" w:rsidP="00570E3D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607EFA" w14:paraId="2AF0AA9C" w14:textId="77777777" w:rsidTr="00ED6927">
        <w:tc>
          <w:tcPr>
            <w:tcW w:w="2590" w:type="dxa"/>
            <w:shd w:val="clear" w:color="auto" w:fill="4EA72E" w:themeFill="accent6"/>
          </w:tcPr>
          <w:p w14:paraId="4048063C" w14:textId="77777777" w:rsidR="00607EFA" w:rsidRPr="00607EFA" w:rsidRDefault="00607EFA" w:rsidP="00FA2162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proofErr w:type="spellStart"/>
            <w:r w:rsidRPr="00607EFA">
              <w:rPr>
                <w:rFonts w:ascii="Aptos" w:eastAsia="Aptos" w:hAnsi="Aptos" w:cs="Aptos"/>
                <w:b/>
                <w:bCs/>
              </w:rPr>
              <w:t>Personalise</w:t>
            </w:r>
            <w:proofErr w:type="spellEnd"/>
            <w:r w:rsidRPr="00607EFA">
              <w:rPr>
                <w:rFonts w:ascii="Aptos" w:eastAsia="Aptos" w:hAnsi="Aptos" w:cs="Aptos"/>
                <w:b/>
                <w:bCs/>
              </w:rPr>
              <w:t xml:space="preserve"> and </w:t>
            </w:r>
            <w:proofErr w:type="spellStart"/>
            <w:r w:rsidRPr="00607EFA">
              <w:rPr>
                <w:rFonts w:ascii="Aptos" w:eastAsia="Aptos" w:hAnsi="Aptos" w:cs="Aptos"/>
                <w:b/>
                <w:bCs/>
              </w:rPr>
              <w:t>humanise</w:t>
            </w:r>
            <w:proofErr w:type="spellEnd"/>
          </w:p>
          <w:p w14:paraId="6643B1F1" w14:textId="77777777" w:rsidR="00607EFA" w:rsidRDefault="00607EFA" w:rsidP="00607EFA">
            <w:pPr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0305" w:type="dxa"/>
            <w:gridSpan w:val="4"/>
          </w:tcPr>
          <w:p w14:paraId="12931C4B" w14:textId="5EA80733" w:rsidR="00607EFA" w:rsidRDefault="00FA2162" w:rsidP="00607EF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ptos" w:eastAsia="Aptos" w:hAnsi="Aptos" w:cs="Aptos"/>
                <w:b/>
              </w:rPr>
              <w:t xml:space="preserve">Remove hurdles to humanity: </w:t>
            </w:r>
            <w:r w:rsidR="00607EFA" w:rsidRPr="715E4192">
              <w:rPr>
                <w:rFonts w:ascii="Aptos" w:eastAsia="Aptos" w:hAnsi="Aptos" w:cs="Aptos"/>
              </w:rPr>
              <w:t>Take away barriers to human and unhurried care: time constraints, appointment slots, bure</w:t>
            </w:r>
            <w:bookmarkStart w:id="0" w:name="_GoBack"/>
            <w:bookmarkEnd w:id="0"/>
            <w:r w:rsidR="00607EFA" w:rsidRPr="715E4192">
              <w:rPr>
                <w:rFonts w:ascii="Aptos" w:eastAsia="Aptos" w:hAnsi="Aptos" w:cs="Aptos"/>
              </w:rPr>
              <w:t>aucracy, and physical doors.</w:t>
            </w:r>
          </w:p>
          <w:p w14:paraId="30B13334" w14:textId="5B11EBCD" w:rsidR="00607EFA" w:rsidRDefault="00FA2162" w:rsidP="00607EF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ptos" w:eastAsia="Aptos" w:hAnsi="Aptos" w:cs="Aptos"/>
                <w:b/>
              </w:rPr>
              <w:t xml:space="preserve">See the whole person: </w:t>
            </w:r>
            <w:r w:rsidR="00607EFA" w:rsidRPr="715E4192">
              <w:rPr>
                <w:rFonts w:ascii="Aptos" w:eastAsia="Aptos" w:hAnsi="Aptos" w:cs="Aptos"/>
              </w:rPr>
              <w:t>Understanding someone’s condition and health in the wider context of their life and supporting from this lens.</w:t>
            </w:r>
          </w:p>
          <w:p w14:paraId="19061015" w14:textId="395F0E24" w:rsidR="00607EFA" w:rsidRDefault="00FA2162" w:rsidP="00607EF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ptos" w:eastAsia="Aptos" w:hAnsi="Aptos" w:cs="Aptos"/>
                <w:b/>
              </w:rPr>
              <w:t xml:space="preserve">Understand what </w:t>
            </w:r>
            <w:r>
              <w:rPr>
                <w:rFonts w:ascii="Aptos" w:eastAsia="Aptos" w:hAnsi="Aptos" w:cs="Aptos"/>
                <w:b/>
                <w:i/>
              </w:rPr>
              <w:t xml:space="preserve">really </w:t>
            </w:r>
            <w:r>
              <w:rPr>
                <w:rFonts w:ascii="Aptos" w:eastAsia="Aptos" w:hAnsi="Aptos" w:cs="Aptos"/>
                <w:b/>
              </w:rPr>
              <w:t xml:space="preserve">matters: </w:t>
            </w:r>
            <w:r w:rsidR="00607EFA" w:rsidRPr="715E4192">
              <w:rPr>
                <w:rFonts w:ascii="Aptos" w:eastAsia="Aptos" w:hAnsi="Aptos" w:cs="Aptos"/>
              </w:rPr>
              <w:t>Front-ended and highly skilled What Matters To You (WMTY) conversations are the key to unlock everything which follows</w:t>
            </w:r>
          </w:p>
          <w:p w14:paraId="4E0E59F8" w14:textId="77777777" w:rsidR="00607EFA" w:rsidRDefault="00607EFA" w:rsidP="00607EFA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607EFA" w14:paraId="1FD8B5D3" w14:textId="77777777" w:rsidTr="00ED6927">
        <w:tc>
          <w:tcPr>
            <w:tcW w:w="2590" w:type="dxa"/>
            <w:shd w:val="clear" w:color="auto" w:fill="8DD873" w:themeFill="accent6" w:themeFillTint="99"/>
          </w:tcPr>
          <w:p w14:paraId="6DCDFAA3" w14:textId="2BFABEB8" w:rsidR="001556E1" w:rsidRDefault="00ED6927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Remove hurdles to humanity</w:t>
            </w:r>
          </w:p>
        </w:tc>
        <w:tc>
          <w:tcPr>
            <w:tcW w:w="10305" w:type="dxa"/>
            <w:gridSpan w:val="4"/>
          </w:tcPr>
          <w:p w14:paraId="17F7A8AD" w14:textId="7AFB7FBC" w:rsidR="00607EFA" w:rsidRDefault="002F0924" w:rsidP="00607EFA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What are we doing to </w:t>
            </w:r>
            <w:r>
              <w:rPr>
                <w:rFonts w:ascii="Aptos" w:eastAsia="Aptos" w:hAnsi="Aptos" w:cs="Aptos"/>
                <w:b/>
              </w:rPr>
              <w:t xml:space="preserve">remove hurdles to humanity </w:t>
            </w:r>
            <w:r>
              <w:rPr>
                <w:rFonts w:ascii="Aptos" w:eastAsia="Aptos" w:hAnsi="Aptos" w:cs="Aptos"/>
              </w:rPr>
              <w:t>from the points above?</w:t>
            </w:r>
          </w:p>
          <w:p w14:paraId="2AC0EB49" w14:textId="77777777" w:rsidR="002C42AD" w:rsidRDefault="002C42AD" w:rsidP="00607EFA">
            <w:pPr>
              <w:rPr>
                <w:rFonts w:ascii="Aptos" w:eastAsia="Aptos" w:hAnsi="Aptos" w:cs="Aptos"/>
              </w:rPr>
            </w:pPr>
          </w:p>
          <w:p w14:paraId="460F09BD" w14:textId="77777777" w:rsidR="002C42AD" w:rsidRPr="002F0924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1215227F" w14:textId="77777777" w:rsidR="00607EFA" w:rsidRPr="00570E3D" w:rsidRDefault="00607EFA" w:rsidP="00570E3D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607EFA" w14:paraId="1F8476D5" w14:textId="77777777" w:rsidTr="00ED6927">
        <w:tc>
          <w:tcPr>
            <w:tcW w:w="2590" w:type="dxa"/>
            <w:shd w:val="clear" w:color="auto" w:fill="8DD873" w:themeFill="accent6" w:themeFillTint="99"/>
          </w:tcPr>
          <w:p w14:paraId="57C4348C" w14:textId="5F098C01" w:rsidR="00607EFA" w:rsidRDefault="00ED6927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See the whole person</w:t>
            </w:r>
          </w:p>
        </w:tc>
        <w:tc>
          <w:tcPr>
            <w:tcW w:w="10305" w:type="dxa"/>
            <w:gridSpan w:val="4"/>
          </w:tcPr>
          <w:p w14:paraId="380F7663" w14:textId="6B8D8411" w:rsidR="00607EFA" w:rsidRDefault="002F0924" w:rsidP="00607EFA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are we doing to </w:t>
            </w:r>
            <w:r>
              <w:rPr>
                <w:rFonts w:ascii="Aptos" w:eastAsia="Aptos" w:hAnsi="Aptos" w:cs="Aptos"/>
                <w:b/>
                <w:bCs/>
              </w:rPr>
              <w:t xml:space="preserve">see the whole person </w:t>
            </w:r>
            <w:r>
              <w:rPr>
                <w:rFonts w:ascii="Aptos" w:eastAsia="Aptos" w:hAnsi="Aptos" w:cs="Aptos"/>
                <w:bCs/>
              </w:rPr>
              <w:t>from the points above?</w:t>
            </w:r>
          </w:p>
          <w:p w14:paraId="49F576AB" w14:textId="77777777" w:rsidR="002C42AD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68D6643F" w14:textId="77777777" w:rsidR="002C42AD" w:rsidRPr="002F0924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1D20B0FC" w14:textId="77777777" w:rsidR="00607EFA" w:rsidRDefault="00607EFA" w:rsidP="002F0924">
            <w:pPr>
              <w:pStyle w:val="ListParagraph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607EFA" w14:paraId="380025B3" w14:textId="77777777" w:rsidTr="00ED6927">
        <w:tc>
          <w:tcPr>
            <w:tcW w:w="2590" w:type="dxa"/>
            <w:shd w:val="clear" w:color="auto" w:fill="8DD873" w:themeFill="accent6" w:themeFillTint="99"/>
          </w:tcPr>
          <w:p w14:paraId="37CF7B5B" w14:textId="7519A57B" w:rsidR="00607EFA" w:rsidRPr="00ED6927" w:rsidRDefault="00ED6927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Understand what </w:t>
            </w:r>
            <w:r>
              <w:rPr>
                <w:rFonts w:ascii="Aptos" w:eastAsia="Aptos" w:hAnsi="Aptos" w:cs="Aptos"/>
                <w:b/>
                <w:bCs/>
                <w:i/>
              </w:rPr>
              <w:t xml:space="preserve">really </w:t>
            </w:r>
            <w:r>
              <w:rPr>
                <w:rFonts w:ascii="Aptos" w:eastAsia="Aptos" w:hAnsi="Aptos" w:cs="Aptos"/>
                <w:b/>
                <w:bCs/>
              </w:rPr>
              <w:t>matters</w:t>
            </w:r>
          </w:p>
        </w:tc>
        <w:tc>
          <w:tcPr>
            <w:tcW w:w="10305" w:type="dxa"/>
            <w:gridSpan w:val="4"/>
          </w:tcPr>
          <w:p w14:paraId="563D31F8" w14:textId="36240069" w:rsidR="00607EFA" w:rsidRDefault="002F0924" w:rsidP="00607EFA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are we doing to </w:t>
            </w:r>
            <w:r>
              <w:rPr>
                <w:rFonts w:ascii="Aptos" w:eastAsia="Aptos" w:hAnsi="Aptos" w:cs="Aptos"/>
                <w:b/>
                <w:bCs/>
              </w:rPr>
              <w:t xml:space="preserve">understand what </w:t>
            </w:r>
            <w:r>
              <w:rPr>
                <w:rFonts w:ascii="Aptos" w:eastAsia="Aptos" w:hAnsi="Aptos" w:cs="Aptos"/>
                <w:b/>
                <w:bCs/>
                <w:i/>
              </w:rPr>
              <w:t xml:space="preserve">really </w:t>
            </w:r>
            <w:r>
              <w:rPr>
                <w:rFonts w:ascii="Aptos" w:eastAsia="Aptos" w:hAnsi="Aptos" w:cs="Aptos"/>
                <w:b/>
                <w:bCs/>
              </w:rPr>
              <w:t>matters</w:t>
            </w:r>
            <w:r>
              <w:rPr>
                <w:rFonts w:ascii="Aptos" w:eastAsia="Aptos" w:hAnsi="Aptos" w:cs="Aptos"/>
                <w:bCs/>
              </w:rPr>
              <w:t xml:space="preserve"> from the points above?</w:t>
            </w:r>
          </w:p>
          <w:p w14:paraId="03D0B4D5" w14:textId="77777777" w:rsidR="002C42AD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78B61116" w14:textId="77777777" w:rsidR="002C42AD" w:rsidRPr="002F0924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2DBC31D2" w14:textId="77777777" w:rsidR="00607EFA" w:rsidRDefault="00607EFA" w:rsidP="00607EFA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ED6927" w14:paraId="5F740249" w14:textId="77777777" w:rsidTr="00ED6927">
        <w:tc>
          <w:tcPr>
            <w:tcW w:w="2590" w:type="dxa"/>
            <w:shd w:val="clear" w:color="auto" w:fill="8DD873" w:themeFill="accent6" w:themeFillTint="99"/>
          </w:tcPr>
          <w:p w14:paraId="447D9927" w14:textId="4B8EB9AC" w:rsidR="00ED6927" w:rsidRDefault="00ED6927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Further ideas</w:t>
            </w:r>
          </w:p>
        </w:tc>
        <w:tc>
          <w:tcPr>
            <w:tcW w:w="10305" w:type="dxa"/>
            <w:gridSpan w:val="4"/>
          </w:tcPr>
          <w:p w14:paraId="12E68033" w14:textId="77777777" w:rsidR="00ED6927" w:rsidRDefault="00ED6927" w:rsidP="00607EFA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else can we do to </w:t>
            </w:r>
            <w:proofErr w:type="spellStart"/>
            <w:r>
              <w:rPr>
                <w:rFonts w:ascii="Aptos" w:eastAsia="Aptos" w:hAnsi="Aptos" w:cs="Aptos"/>
                <w:b/>
                <w:bCs/>
              </w:rPr>
              <w:t>personalise</w:t>
            </w:r>
            <w:proofErr w:type="spellEnd"/>
            <w:r>
              <w:rPr>
                <w:rFonts w:ascii="Aptos" w:eastAsia="Aptos" w:hAnsi="Aptos" w:cs="Aptos"/>
                <w:b/>
                <w:bCs/>
              </w:rPr>
              <w:t xml:space="preserve"> </w:t>
            </w:r>
            <w:r>
              <w:rPr>
                <w:rFonts w:ascii="Aptos" w:eastAsia="Aptos" w:hAnsi="Aptos" w:cs="Aptos"/>
                <w:bCs/>
              </w:rPr>
              <w:t xml:space="preserve">and </w:t>
            </w:r>
            <w:proofErr w:type="spellStart"/>
            <w:r>
              <w:rPr>
                <w:rFonts w:ascii="Aptos" w:eastAsia="Aptos" w:hAnsi="Aptos" w:cs="Aptos"/>
                <w:b/>
                <w:bCs/>
              </w:rPr>
              <w:t>humanise</w:t>
            </w:r>
            <w:proofErr w:type="spellEnd"/>
            <w:r>
              <w:rPr>
                <w:rFonts w:ascii="Aptos" w:eastAsia="Aptos" w:hAnsi="Aptos" w:cs="Aptos"/>
                <w:b/>
                <w:bCs/>
              </w:rPr>
              <w:t xml:space="preserve"> </w:t>
            </w:r>
            <w:r>
              <w:rPr>
                <w:rFonts w:ascii="Aptos" w:eastAsia="Aptos" w:hAnsi="Aptos" w:cs="Aptos"/>
                <w:bCs/>
              </w:rPr>
              <w:t>this CAD?</w:t>
            </w:r>
          </w:p>
          <w:p w14:paraId="7BBA84A8" w14:textId="77777777" w:rsidR="002C42AD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3D80110D" w14:textId="77777777" w:rsidR="002C42AD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751AE87A" w14:textId="77777777" w:rsidR="002C42AD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21694B21" w14:textId="2FD0D5D5" w:rsidR="00ED6927" w:rsidRPr="00ED6927" w:rsidRDefault="00ED6927" w:rsidP="00607EFA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 </w:t>
            </w:r>
          </w:p>
        </w:tc>
      </w:tr>
      <w:tr w:rsidR="00ED6927" w14:paraId="68051C1F" w14:textId="77777777" w:rsidTr="00ED6927">
        <w:tc>
          <w:tcPr>
            <w:tcW w:w="2590" w:type="dxa"/>
            <w:shd w:val="clear" w:color="auto" w:fill="8DD873" w:themeFill="accent6" w:themeFillTint="99"/>
          </w:tcPr>
          <w:p w14:paraId="40A75AA0" w14:textId="6B914DD1" w:rsidR="00ED6927" w:rsidRDefault="00ED6927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Our learning</w:t>
            </w:r>
          </w:p>
        </w:tc>
        <w:tc>
          <w:tcPr>
            <w:tcW w:w="10305" w:type="dxa"/>
            <w:gridSpan w:val="4"/>
          </w:tcPr>
          <w:p w14:paraId="29912399" w14:textId="564A7DF2" w:rsidR="00ED6927" w:rsidRDefault="002F0924" w:rsidP="00607EFA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is our learning from this? Are there any ideas for action in CADs or </w:t>
            </w:r>
            <w:r w:rsidR="007A677C">
              <w:rPr>
                <w:rFonts w:ascii="Aptos" w:eastAsia="Aptos" w:hAnsi="Aptos" w:cs="Aptos"/>
                <w:bCs/>
              </w:rPr>
              <w:t>in</w:t>
            </w:r>
            <w:r>
              <w:rPr>
                <w:rFonts w:ascii="Aptos" w:eastAsia="Aptos" w:hAnsi="Aptos" w:cs="Aptos"/>
                <w:bCs/>
              </w:rPr>
              <w:t xml:space="preserve"> wider services? </w:t>
            </w:r>
          </w:p>
          <w:p w14:paraId="24557879" w14:textId="77777777" w:rsidR="002C42AD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7DFB8003" w14:textId="77777777" w:rsidR="002C42AD" w:rsidRDefault="002C42AD" w:rsidP="00607EFA">
            <w:pPr>
              <w:rPr>
                <w:rFonts w:ascii="Aptos" w:eastAsia="Aptos" w:hAnsi="Aptos" w:cs="Aptos"/>
                <w:bCs/>
              </w:rPr>
            </w:pPr>
          </w:p>
          <w:p w14:paraId="6F4C9536" w14:textId="38798932" w:rsidR="002F0924" w:rsidRPr="002F0924" w:rsidRDefault="002F0924" w:rsidP="00607EFA">
            <w:pPr>
              <w:rPr>
                <w:rFonts w:ascii="Aptos" w:eastAsia="Aptos" w:hAnsi="Aptos" w:cs="Aptos"/>
                <w:bCs/>
              </w:rPr>
            </w:pPr>
          </w:p>
        </w:tc>
      </w:tr>
      <w:tr w:rsidR="00607EFA" w14:paraId="4E462604" w14:textId="77777777" w:rsidTr="00ED6927">
        <w:tc>
          <w:tcPr>
            <w:tcW w:w="2590" w:type="dxa"/>
            <w:shd w:val="clear" w:color="auto" w:fill="45B0E1" w:themeFill="accent1" w:themeFillTint="99"/>
          </w:tcPr>
          <w:p w14:paraId="262C45DC" w14:textId="6750056C" w:rsidR="00607EFA" w:rsidRPr="00607EFA" w:rsidRDefault="00607EFA" w:rsidP="00FA2162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607EFA">
              <w:rPr>
                <w:rFonts w:ascii="Aptos" w:eastAsia="Aptos" w:hAnsi="Aptos" w:cs="Aptos"/>
                <w:b/>
                <w:bCs/>
              </w:rPr>
              <w:t>Power</w:t>
            </w:r>
            <w:r w:rsidR="00513988">
              <w:rPr>
                <w:rFonts w:ascii="Aptos" w:eastAsia="Aptos" w:hAnsi="Aptos" w:cs="Aptos"/>
                <w:b/>
                <w:bCs/>
              </w:rPr>
              <w:t>,</w:t>
            </w:r>
            <w:r w:rsidRPr="00607EFA">
              <w:rPr>
                <w:rFonts w:ascii="Aptos" w:eastAsia="Aptos" w:hAnsi="Aptos" w:cs="Aptos"/>
                <w:b/>
                <w:bCs/>
              </w:rPr>
              <w:t xml:space="preserve"> participation and connection</w:t>
            </w:r>
          </w:p>
          <w:p w14:paraId="78B30669" w14:textId="77777777" w:rsidR="00607EFA" w:rsidRDefault="00607EFA" w:rsidP="00607EFA">
            <w:pPr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0305" w:type="dxa"/>
            <w:gridSpan w:val="4"/>
          </w:tcPr>
          <w:p w14:paraId="7BBFFD59" w14:textId="3BC7E47F" w:rsidR="00607EFA" w:rsidRDefault="008421AF" w:rsidP="00607EFA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ptos" w:eastAsia="Aptos" w:hAnsi="Aptos" w:cs="Aptos"/>
                <w:b/>
              </w:rPr>
              <w:t xml:space="preserve">Conversation not consultation: </w:t>
            </w:r>
            <w:r w:rsidR="00607EFA" w:rsidRPr="715E4192">
              <w:rPr>
                <w:rFonts w:ascii="Aptos" w:eastAsia="Aptos" w:hAnsi="Aptos" w:cs="Aptos"/>
              </w:rPr>
              <w:t>De-</w:t>
            </w:r>
            <w:proofErr w:type="spellStart"/>
            <w:r w:rsidR="00607EFA" w:rsidRPr="715E4192">
              <w:rPr>
                <w:rFonts w:ascii="Aptos" w:eastAsia="Aptos" w:hAnsi="Aptos" w:cs="Aptos"/>
              </w:rPr>
              <w:t>medicalise</w:t>
            </w:r>
            <w:proofErr w:type="spellEnd"/>
            <w:r w:rsidR="00607EFA" w:rsidRPr="715E4192">
              <w:rPr>
                <w:rFonts w:ascii="Aptos" w:eastAsia="Aptos" w:hAnsi="Aptos" w:cs="Aptos"/>
              </w:rPr>
              <w:t xml:space="preserve"> the interaction between people, the content of what is said and the environment.</w:t>
            </w:r>
          </w:p>
          <w:p w14:paraId="0F6731C0" w14:textId="71399971" w:rsidR="00607EFA" w:rsidRDefault="008421AF" w:rsidP="00607EFA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ptos" w:eastAsia="Aptos" w:hAnsi="Aptos" w:cs="Aptos"/>
                <w:b/>
              </w:rPr>
              <w:t xml:space="preserve">Explicitly community-powered: </w:t>
            </w:r>
            <w:r w:rsidR="00607EFA" w:rsidRPr="715E4192">
              <w:rPr>
                <w:rFonts w:ascii="Aptos" w:eastAsia="Aptos" w:hAnsi="Aptos" w:cs="Aptos"/>
              </w:rPr>
              <w:t>Grow conditions for participation in care which is asset-based, engage with the passion and skill of the community and voluntary sector.</w:t>
            </w:r>
          </w:p>
          <w:p w14:paraId="04EC5451" w14:textId="7A67BA4E" w:rsidR="00607EFA" w:rsidRDefault="00607EFA" w:rsidP="00607EFA">
            <w:pPr>
              <w:pStyle w:val="ListParagraph"/>
              <w:numPr>
                <w:ilvl w:val="0"/>
                <w:numId w:val="2"/>
              </w:numPr>
            </w:pPr>
            <w:r w:rsidRPr="008421AF">
              <w:rPr>
                <w:rFonts w:ascii="Aptos" w:eastAsia="Aptos" w:hAnsi="Aptos" w:cs="Aptos"/>
                <w:b/>
              </w:rPr>
              <w:t>Let go of ego</w:t>
            </w:r>
            <w:r w:rsidR="008421AF" w:rsidRPr="008421AF">
              <w:rPr>
                <w:rFonts w:ascii="Aptos" w:eastAsia="Aptos" w:hAnsi="Aptos" w:cs="Aptos"/>
                <w:b/>
              </w:rPr>
              <w:t>:</w:t>
            </w:r>
            <w:r w:rsidRPr="715E4192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715E4192">
              <w:rPr>
                <w:rFonts w:ascii="Aptos" w:eastAsia="Aptos" w:hAnsi="Aptos" w:cs="Aptos"/>
              </w:rPr>
              <w:t>Honour</w:t>
            </w:r>
            <w:proofErr w:type="spellEnd"/>
            <w:r w:rsidRPr="715E4192">
              <w:rPr>
                <w:rFonts w:ascii="Aptos" w:eastAsia="Aptos" w:hAnsi="Aptos" w:cs="Aptos"/>
              </w:rPr>
              <w:t xml:space="preserve"> the expertise of people seeking care as much as those providing it</w:t>
            </w:r>
          </w:p>
          <w:p w14:paraId="0709E7CE" w14:textId="77777777" w:rsidR="00607EFA" w:rsidRDefault="00607EFA" w:rsidP="00607EFA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607EFA" w14:paraId="5C0E9E59" w14:textId="77777777" w:rsidTr="00ED6927">
        <w:tc>
          <w:tcPr>
            <w:tcW w:w="2590" w:type="dxa"/>
            <w:shd w:val="clear" w:color="auto" w:fill="83CAEB" w:themeFill="accent1" w:themeFillTint="66"/>
          </w:tcPr>
          <w:p w14:paraId="742D39F2" w14:textId="3126BCB0" w:rsidR="001556E1" w:rsidRDefault="002F0924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</w:rPr>
              <w:lastRenderedPageBreak/>
              <w:t>Conversation not consultation</w:t>
            </w:r>
          </w:p>
        </w:tc>
        <w:tc>
          <w:tcPr>
            <w:tcW w:w="10305" w:type="dxa"/>
            <w:gridSpan w:val="4"/>
          </w:tcPr>
          <w:p w14:paraId="346AECED" w14:textId="77777777" w:rsidR="00654577" w:rsidRDefault="002F0924" w:rsidP="002F0924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are we doing to promote </w:t>
            </w:r>
            <w:r>
              <w:rPr>
                <w:rFonts w:ascii="Aptos" w:eastAsia="Aptos" w:hAnsi="Aptos" w:cs="Aptos"/>
                <w:b/>
                <w:bCs/>
              </w:rPr>
              <w:t>conversation not consultation</w:t>
            </w:r>
            <w:r>
              <w:rPr>
                <w:rFonts w:ascii="Aptos" w:eastAsia="Aptos" w:hAnsi="Aptos" w:cs="Aptos"/>
                <w:bCs/>
              </w:rPr>
              <w:t xml:space="preserve"> from the points above?</w:t>
            </w:r>
          </w:p>
          <w:p w14:paraId="05100110" w14:textId="77777777" w:rsidR="002C42AD" w:rsidRDefault="002C42AD" w:rsidP="002F0924">
            <w:pPr>
              <w:rPr>
                <w:rFonts w:ascii="Aptos" w:eastAsia="Aptos" w:hAnsi="Aptos" w:cs="Aptos"/>
                <w:bCs/>
              </w:rPr>
            </w:pPr>
          </w:p>
          <w:p w14:paraId="0614F899" w14:textId="3BEF7EDB" w:rsidR="002C42AD" w:rsidRPr="002F0924" w:rsidRDefault="002C42AD" w:rsidP="002F0924">
            <w:pPr>
              <w:rPr>
                <w:rFonts w:ascii="Aptos" w:eastAsia="Aptos" w:hAnsi="Aptos" w:cs="Aptos"/>
              </w:rPr>
            </w:pPr>
          </w:p>
        </w:tc>
      </w:tr>
      <w:tr w:rsidR="00607EFA" w14:paraId="340962C2" w14:textId="77777777" w:rsidTr="00ED6927">
        <w:tc>
          <w:tcPr>
            <w:tcW w:w="2590" w:type="dxa"/>
            <w:shd w:val="clear" w:color="auto" w:fill="83CAEB" w:themeFill="accent1" w:themeFillTint="66"/>
          </w:tcPr>
          <w:p w14:paraId="37DD9D5D" w14:textId="6C14E78D" w:rsidR="00607EFA" w:rsidRDefault="002F0924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</w:rPr>
              <w:t>Explicitly community-powered</w:t>
            </w:r>
          </w:p>
        </w:tc>
        <w:tc>
          <w:tcPr>
            <w:tcW w:w="10305" w:type="dxa"/>
            <w:gridSpan w:val="4"/>
          </w:tcPr>
          <w:p w14:paraId="3DF8755E" w14:textId="77777777" w:rsidR="00607EFA" w:rsidRDefault="002F0924" w:rsidP="002F0924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are we doing to ensure the CAD is </w:t>
            </w:r>
            <w:r>
              <w:rPr>
                <w:rFonts w:ascii="Aptos" w:eastAsia="Aptos" w:hAnsi="Aptos" w:cs="Aptos"/>
                <w:b/>
                <w:bCs/>
              </w:rPr>
              <w:t xml:space="preserve">explicitly community-powered </w:t>
            </w:r>
            <w:r>
              <w:rPr>
                <w:rFonts w:ascii="Aptos" w:eastAsia="Aptos" w:hAnsi="Aptos" w:cs="Aptos"/>
                <w:bCs/>
              </w:rPr>
              <w:t>from the points above?</w:t>
            </w:r>
          </w:p>
          <w:p w14:paraId="520588CB" w14:textId="77777777" w:rsidR="002C42AD" w:rsidRDefault="002C42AD" w:rsidP="002F0924">
            <w:pPr>
              <w:rPr>
                <w:rFonts w:ascii="Aptos" w:eastAsia="Aptos" w:hAnsi="Aptos" w:cs="Aptos"/>
                <w:bCs/>
              </w:rPr>
            </w:pPr>
          </w:p>
          <w:p w14:paraId="395DC69D" w14:textId="77777777" w:rsidR="002C42AD" w:rsidRDefault="002C42AD" w:rsidP="002F0924">
            <w:pPr>
              <w:rPr>
                <w:rFonts w:ascii="Aptos" w:eastAsia="Aptos" w:hAnsi="Aptos" w:cs="Aptos"/>
                <w:bCs/>
              </w:rPr>
            </w:pPr>
          </w:p>
          <w:p w14:paraId="4BEADB3E" w14:textId="7B6071BE" w:rsidR="002F0924" w:rsidRPr="002F0924" w:rsidRDefault="002F0924" w:rsidP="002F0924">
            <w:pPr>
              <w:rPr>
                <w:rFonts w:ascii="Aptos" w:eastAsia="Aptos" w:hAnsi="Aptos" w:cs="Aptos"/>
                <w:bCs/>
              </w:rPr>
            </w:pPr>
          </w:p>
        </w:tc>
      </w:tr>
      <w:tr w:rsidR="00607EFA" w14:paraId="70F28A2A" w14:textId="77777777" w:rsidTr="00ED6927">
        <w:tc>
          <w:tcPr>
            <w:tcW w:w="2590" w:type="dxa"/>
            <w:shd w:val="clear" w:color="auto" w:fill="83CAEB" w:themeFill="accent1" w:themeFillTint="66"/>
          </w:tcPr>
          <w:p w14:paraId="671E815E" w14:textId="382A72A9" w:rsidR="00607EFA" w:rsidRDefault="002F0924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8421AF">
              <w:rPr>
                <w:rFonts w:ascii="Aptos" w:eastAsia="Aptos" w:hAnsi="Aptos" w:cs="Aptos"/>
                <w:b/>
              </w:rPr>
              <w:t>Let go of ego</w:t>
            </w:r>
          </w:p>
        </w:tc>
        <w:tc>
          <w:tcPr>
            <w:tcW w:w="10305" w:type="dxa"/>
            <w:gridSpan w:val="4"/>
          </w:tcPr>
          <w:p w14:paraId="0E8143C1" w14:textId="77777777" w:rsidR="00607EFA" w:rsidRDefault="00513988" w:rsidP="002F0924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are we doing to </w:t>
            </w:r>
            <w:r>
              <w:rPr>
                <w:rFonts w:ascii="Aptos" w:eastAsia="Aptos" w:hAnsi="Aptos" w:cs="Aptos"/>
                <w:b/>
                <w:bCs/>
              </w:rPr>
              <w:t>let go of ego</w:t>
            </w:r>
            <w:r>
              <w:rPr>
                <w:rFonts w:ascii="Aptos" w:eastAsia="Aptos" w:hAnsi="Aptos" w:cs="Aptos"/>
                <w:bCs/>
              </w:rPr>
              <w:t>?</w:t>
            </w:r>
          </w:p>
          <w:p w14:paraId="5D9939F8" w14:textId="77777777" w:rsidR="002C42AD" w:rsidRDefault="002C42AD" w:rsidP="002F0924">
            <w:pPr>
              <w:rPr>
                <w:rFonts w:ascii="Aptos" w:eastAsia="Aptos" w:hAnsi="Aptos" w:cs="Aptos"/>
                <w:bCs/>
              </w:rPr>
            </w:pPr>
          </w:p>
          <w:p w14:paraId="5A51BD21" w14:textId="77777777" w:rsidR="002C42AD" w:rsidRDefault="002C42AD" w:rsidP="002F0924">
            <w:pPr>
              <w:rPr>
                <w:rFonts w:ascii="Aptos" w:eastAsia="Aptos" w:hAnsi="Aptos" w:cs="Aptos"/>
                <w:bCs/>
              </w:rPr>
            </w:pPr>
          </w:p>
          <w:p w14:paraId="1855EBA3" w14:textId="5C74F8FF" w:rsidR="00513988" w:rsidRPr="00513988" w:rsidRDefault="00513988" w:rsidP="002F0924">
            <w:pPr>
              <w:rPr>
                <w:rFonts w:ascii="Aptos" w:eastAsia="Aptos" w:hAnsi="Aptos" w:cs="Aptos"/>
                <w:bCs/>
              </w:rPr>
            </w:pPr>
          </w:p>
        </w:tc>
      </w:tr>
      <w:tr w:rsidR="002F0924" w14:paraId="23736C8E" w14:textId="77777777" w:rsidTr="00ED6927">
        <w:tc>
          <w:tcPr>
            <w:tcW w:w="2590" w:type="dxa"/>
            <w:shd w:val="clear" w:color="auto" w:fill="83CAEB" w:themeFill="accent1" w:themeFillTint="66"/>
          </w:tcPr>
          <w:p w14:paraId="5094A177" w14:textId="1BCC9D53" w:rsidR="002F0924" w:rsidRPr="008421AF" w:rsidRDefault="002F0924" w:rsidP="00ED6927">
            <w:pPr>
              <w:jc w:val="center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Further ideas</w:t>
            </w:r>
          </w:p>
        </w:tc>
        <w:tc>
          <w:tcPr>
            <w:tcW w:w="10305" w:type="dxa"/>
            <w:gridSpan w:val="4"/>
          </w:tcPr>
          <w:p w14:paraId="0CD17342" w14:textId="77777777" w:rsidR="002F0924" w:rsidRDefault="00513988" w:rsidP="00654577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else can we do to promote </w:t>
            </w:r>
            <w:r>
              <w:rPr>
                <w:rFonts w:ascii="Aptos" w:eastAsia="Aptos" w:hAnsi="Aptos" w:cs="Aptos"/>
                <w:b/>
                <w:bCs/>
              </w:rPr>
              <w:t>power, participation and connection</w:t>
            </w:r>
            <w:r>
              <w:rPr>
                <w:rFonts w:ascii="Aptos" w:eastAsia="Aptos" w:hAnsi="Aptos" w:cs="Aptos"/>
                <w:bCs/>
              </w:rPr>
              <w:t>?</w:t>
            </w:r>
          </w:p>
          <w:p w14:paraId="5A3F5D67" w14:textId="77777777" w:rsidR="002C42AD" w:rsidRDefault="002C42AD" w:rsidP="00654577">
            <w:pPr>
              <w:rPr>
                <w:rFonts w:ascii="Aptos" w:eastAsia="Aptos" w:hAnsi="Aptos" w:cs="Aptos"/>
                <w:bCs/>
              </w:rPr>
            </w:pPr>
          </w:p>
          <w:p w14:paraId="58C5503C" w14:textId="77777777" w:rsidR="002C42AD" w:rsidRDefault="002C42AD" w:rsidP="00654577">
            <w:pPr>
              <w:rPr>
                <w:rFonts w:ascii="Aptos" w:eastAsia="Aptos" w:hAnsi="Aptos" w:cs="Aptos"/>
                <w:bCs/>
              </w:rPr>
            </w:pPr>
          </w:p>
          <w:p w14:paraId="71033775" w14:textId="48365462" w:rsidR="002C42AD" w:rsidRPr="00513988" w:rsidRDefault="002C42AD" w:rsidP="00654577">
            <w:pPr>
              <w:rPr>
                <w:rFonts w:ascii="Aptos" w:eastAsia="Aptos" w:hAnsi="Aptos" w:cs="Aptos"/>
                <w:bCs/>
              </w:rPr>
            </w:pPr>
          </w:p>
        </w:tc>
      </w:tr>
      <w:tr w:rsidR="002F0924" w14:paraId="27DEBC38" w14:textId="77777777" w:rsidTr="00ED6927">
        <w:tc>
          <w:tcPr>
            <w:tcW w:w="2590" w:type="dxa"/>
            <w:shd w:val="clear" w:color="auto" w:fill="83CAEB" w:themeFill="accent1" w:themeFillTint="66"/>
          </w:tcPr>
          <w:p w14:paraId="31F33B43" w14:textId="39AC18C0" w:rsidR="002F0924" w:rsidRPr="008421AF" w:rsidRDefault="002F0924" w:rsidP="00ED6927">
            <w:pPr>
              <w:jc w:val="center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Our learning</w:t>
            </w:r>
          </w:p>
        </w:tc>
        <w:tc>
          <w:tcPr>
            <w:tcW w:w="10305" w:type="dxa"/>
            <w:gridSpan w:val="4"/>
          </w:tcPr>
          <w:p w14:paraId="6398D7C1" w14:textId="1F2F8420" w:rsidR="007A677C" w:rsidRDefault="007A677C" w:rsidP="007A677C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is our learning from this? Are there any ideas for action in CADs or </w:t>
            </w:r>
            <w:r>
              <w:rPr>
                <w:rFonts w:ascii="Aptos" w:eastAsia="Aptos" w:hAnsi="Aptos" w:cs="Aptos"/>
                <w:bCs/>
              </w:rPr>
              <w:t>in</w:t>
            </w:r>
            <w:r>
              <w:rPr>
                <w:rFonts w:ascii="Aptos" w:eastAsia="Aptos" w:hAnsi="Aptos" w:cs="Aptos"/>
                <w:bCs/>
              </w:rPr>
              <w:t xml:space="preserve"> wider services? </w:t>
            </w:r>
          </w:p>
          <w:p w14:paraId="4BEF1B9F" w14:textId="77777777" w:rsidR="002C42AD" w:rsidRDefault="002C42AD" w:rsidP="007A677C">
            <w:pPr>
              <w:rPr>
                <w:rFonts w:ascii="Aptos" w:eastAsia="Aptos" w:hAnsi="Aptos" w:cs="Aptos"/>
                <w:bCs/>
              </w:rPr>
            </w:pPr>
          </w:p>
          <w:p w14:paraId="2F038F7C" w14:textId="77777777" w:rsidR="002C42AD" w:rsidRDefault="002C42AD" w:rsidP="007A677C">
            <w:pPr>
              <w:rPr>
                <w:rFonts w:ascii="Aptos" w:eastAsia="Aptos" w:hAnsi="Aptos" w:cs="Aptos"/>
                <w:bCs/>
              </w:rPr>
            </w:pPr>
          </w:p>
          <w:p w14:paraId="36A45107" w14:textId="77777777" w:rsidR="002C42AD" w:rsidRDefault="002C42AD" w:rsidP="007A677C">
            <w:pPr>
              <w:rPr>
                <w:rFonts w:ascii="Aptos" w:eastAsia="Aptos" w:hAnsi="Aptos" w:cs="Aptos"/>
                <w:bCs/>
              </w:rPr>
            </w:pPr>
          </w:p>
          <w:p w14:paraId="5B3553DA" w14:textId="77777777" w:rsidR="002F0924" w:rsidRPr="007A677C" w:rsidRDefault="002F0924" w:rsidP="007A677C">
            <w:pPr>
              <w:rPr>
                <w:rFonts w:ascii="Aptos" w:eastAsia="Aptos" w:hAnsi="Aptos" w:cs="Aptos"/>
                <w:bCs/>
              </w:rPr>
            </w:pPr>
          </w:p>
        </w:tc>
      </w:tr>
      <w:tr w:rsidR="00607EFA" w14:paraId="05BD08CA" w14:textId="77777777" w:rsidTr="00ED6927">
        <w:tc>
          <w:tcPr>
            <w:tcW w:w="2590" w:type="dxa"/>
            <w:shd w:val="clear" w:color="auto" w:fill="E97132" w:themeFill="accent2"/>
          </w:tcPr>
          <w:p w14:paraId="6C03EF68" w14:textId="77777777" w:rsidR="00654577" w:rsidRPr="00654577" w:rsidRDefault="00654577" w:rsidP="00FA2162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654577">
              <w:rPr>
                <w:rFonts w:ascii="Aptos" w:eastAsia="Aptos" w:hAnsi="Aptos" w:cs="Aptos"/>
                <w:b/>
                <w:bCs/>
              </w:rPr>
              <w:t>Purpose-led design</w:t>
            </w:r>
          </w:p>
          <w:p w14:paraId="23AB6BF7" w14:textId="26DEA4EF" w:rsidR="00607EFA" w:rsidRDefault="00607EFA" w:rsidP="00FA2162">
            <w:pPr>
              <w:jc w:val="center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0305" w:type="dxa"/>
            <w:gridSpan w:val="4"/>
          </w:tcPr>
          <w:p w14:paraId="5BE82A4B" w14:textId="2B32FA34" w:rsidR="00654577" w:rsidRDefault="008421AF" w:rsidP="008421AF">
            <w:pPr>
              <w:pStyle w:val="ListParagraph"/>
              <w:numPr>
                <w:ilvl w:val="0"/>
                <w:numId w:val="17"/>
              </w:numPr>
            </w:pPr>
            <w:r w:rsidRPr="008421AF">
              <w:rPr>
                <w:rFonts w:ascii="Aptos" w:eastAsia="Aptos" w:hAnsi="Aptos" w:cs="Aptos"/>
                <w:b/>
              </w:rPr>
              <w:t>Data led:</w:t>
            </w:r>
            <w:r w:rsidR="00654577" w:rsidRPr="008421AF">
              <w:rPr>
                <w:rFonts w:ascii="Aptos" w:eastAsia="Aptos" w:hAnsi="Aptos" w:cs="Aptos"/>
              </w:rPr>
              <w:t xml:space="preserve"> Deeply understand the population, who is accessing services and their experiences, who is not and the barriers to equitable care. Demonstrate impact.</w:t>
            </w:r>
          </w:p>
          <w:p w14:paraId="74AB7328" w14:textId="5643E60C" w:rsidR="00654577" w:rsidRDefault="00654577" w:rsidP="00654577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</w:rPr>
            </w:pPr>
            <w:r w:rsidRPr="008421AF">
              <w:rPr>
                <w:rFonts w:ascii="Aptos" w:eastAsia="Aptos" w:hAnsi="Aptos" w:cs="Aptos"/>
                <w:b/>
              </w:rPr>
              <w:t xml:space="preserve">Local </w:t>
            </w:r>
            <w:proofErr w:type="spellStart"/>
            <w:r w:rsidR="008421AF" w:rsidRPr="008421AF">
              <w:rPr>
                <w:rFonts w:ascii="Aptos" w:eastAsia="Aptos" w:hAnsi="Aptos" w:cs="Aptos"/>
                <w:b/>
              </w:rPr>
              <w:t>flavo</w:t>
            </w:r>
            <w:r w:rsidR="002C42AD">
              <w:rPr>
                <w:rFonts w:ascii="Aptos" w:eastAsia="Aptos" w:hAnsi="Aptos" w:cs="Aptos"/>
                <w:b/>
              </w:rPr>
              <w:t>u</w:t>
            </w:r>
            <w:r w:rsidR="008421AF" w:rsidRPr="008421AF">
              <w:rPr>
                <w:rFonts w:ascii="Aptos" w:eastAsia="Aptos" w:hAnsi="Aptos" w:cs="Aptos"/>
                <w:b/>
              </w:rPr>
              <w:t>r</w:t>
            </w:r>
            <w:proofErr w:type="spellEnd"/>
            <w:r w:rsidR="008421AF" w:rsidRPr="008421AF">
              <w:rPr>
                <w:rFonts w:ascii="Aptos" w:eastAsia="Aptos" w:hAnsi="Aptos" w:cs="Aptos"/>
                <w:b/>
              </w:rPr>
              <w:t>:</w:t>
            </w:r>
            <w:r w:rsidR="008421AF">
              <w:rPr>
                <w:rFonts w:ascii="Aptos" w:eastAsia="Aptos" w:hAnsi="Aptos" w:cs="Aptos"/>
              </w:rPr>
              <w:t xml:space="preserve"> </w:t>
            </w:r>
            <w:r w:rsidRPr="715E4192">
              <w:rPr>
                <w:rFonts w:ascii="Aptos" w:eastAsia="Aptos" w:hAnsi="Aptos" w:cs="Aptos"/>
              </w:rPr>
              <w:t>Tailor delivery to the local population, tapping into the vibrant community roots.</w:t>
            </w:r>
          </w:p>
          <w:p w14:paraId="706DC5A8" w14:textId="4CE83D23" w:rsidR="00654577" w:rsidRDefault="00654577" w:rsidP="00654577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</w:rPr>
            </w:pPr>
            <w:r w:rsidRPr="008421AF">
              <w:rPr>
                <w:rFonts w:ascii="Aptos" w:eastAsia="Aptos" w:hAnsi="Aptos" w:cs="Aptos"/>
                <w:b/>
              </w:rPr>
              <w:t>Everyone culture</w:t>
            </w:r>
            <w:r w:rsidR="008421AF" w:rsidRPr="008421AF">
              <w:rPr>
                <w:rFonts w:ascii="Aptos" w:eastAsia="Aptos" w:hAnsi="Aptos" w:cs="Aptos"/>
                <w:b/>
              </w:rPr>
              <w:t>:</w:t>
            </w:r>
            <w:r w:rsidRPr="715E4192">
              <w:rPr>
                <w:rFonts w:ascii="Aptos" w:eastAsia="Aptos" w:hAnsi="Aptos" w:cs="Aptos"/>
              </w:rPr>
              <w:t xml:space="preserve"> Care includes colleagues, create purposeful opportunities to nurture, connect, and develop.</w:t>
            </w:r>
          </w:p>
          <w:p w14:paraId="02599C34" w14:textId="77777777" w:rsidR="00607EFA" w:rsidRDefault="00607EFA" w:rsidP="00607EFA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607EFA" w14:paraId="33466576" w14:textId="77777777" w:rsidTr="00ED6927">
        <w:tc>
          <w:tcPr>
            <w:tcW w:w="2590" w:type="dxa"/>
            <w:shd w:val="clear" w:color="auto" w:fill="F1A983" w:themeFill="accent2" w:themeFillTint="99"/>
          </w:tcPr>
          <w:p w14:paraId="4006D505" w14:textId="53421C44" w:rsidR="00607EFA" w:rsidRDefault="002C42AD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Data led</w:t>
            </w:r>
          </w:p>
        </w:tc>
        <w:tc>
          <w:tcPr>
            <w:tcW w:w="10305" w:type="dxa"/>
            <w:gridSpan w:val="4"/>
          </w:tcPr>
          <w:p w14:paraId="27A80DDB" w14:textId="22ABBA06" w:rsidR="00654577" w:rsidRPr="002C42AD" w:rsidRDefault="002C42AD" w:rsidP="00607EFA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</w:rPr>
              <w:t xml:space="preserve">What are we doing to be </w:t>
            </w:r>
            <w:r>
              <w:rPr>
                <w:rFonts w:ascii="Aptos" w:eastAsia="Aptos" w:hAnsi="Aptos" w:cs="Aptos"/>
                <w:b/>
              </w:rPr>
              <w:t xml:space="preserve">data led </w:t>
            </w:r>
            <w:r>
              <w:rPr>
                <w:rFonts w:ascii="Aptos" w:eastAsia="Aptos" w:hAnsi="Aptos" w:cs="Aptos"/>
              </w:rPr>
              <w:t xml:space="preserve">from the points above? </w:t>
            </w:r>
          </w:p>
          <w:p w14:paraId="6126FE07" w14:textId="5A35DFAB" w:rsidR="00654577" w:rsidRPr="00654577" w:rsidRDefault="00654577" w:rsidP="00607EFA">
            <w:pPr>
              <w:rPr>
                <w:rFonts w:ascii="Aptos" w:eastAsia="Aptos" w:hAnsi="Aptos" w:cs="Aptos"/>
                <w:bCs/>
              </w:rPr>
            </w:pPr>
          </w:p>
        </w:tc>
      </w:tr>
      <w:tr w:rsidR="00607EFA" w14:paraId="05543706" w14:textId="77777777" w:rsidTr="00ED6927">
        <w:tc>
          <w:tcPr>
            <w:tcW w:w="2590" w:type="dxa"/>
            <w:shd w:val="clear" w:color="auto" w:fill="F1A983" w:themeFill="accent2" w:themeFillTint="99"/>
          </w:tcPr>
          <w:p w14:paraId="2EAF2554" w14:textId="71E90923" w:rsidR="00607EFA" w:rsidRDefault="002C42AD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Local </w:t>
            </w:r>
            <w:proofErr w:type="spellStart"/>
            <w:r>
              <w:rPr>
                <w:rFonts w:ascii="Aptos" w:eastAsia="Aptos" w:hAnsi="Aptos" w:cs="Aptos"/>
                <w:b/>
                <w:bCs/>
              </w:rPr>
              <w:t>flavour</w:t>
            </w:r>
            <w:proofErr w:type="spellEnd"/>
          </w:p>
        </w:tc>
        <w:tc>
          <w:tcPr>
            <w:tcW w:w="10305" w:type="dxa"/>
            <w:gridSpan w:val="4"/>
          </w:tcPr>
          <w:p w14:paraId="6A4CF33C" w14:textId="3F3B0537" w:rsidR="00654577" w:rsidRPr="002C42AD" w:rsidRDefault="002C42AD" w:rsidP="00570E3D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are we doing to ensure </w:t>
            </w:r>
            <w:r>
              <w:rPr>
                <w:rFonts w:ascii="Aptos" w:eastAsia="Aptos" w:hAnsi="Aptos" w:cs="Aptos"/>
                <w:b/>
                <w:bCs/>
              </w:rPr>
              <w:t xml:space="preserve">local </w:t>
            </w:r>
            <w:proofErr w:type="spellStart"/>
            <w:r>
              <w:rPr>
                <w:rFonts w:ascii="Aptos" w:eastAsia="Aptos" w:hAnsi="Aptos" w:cs="Aptos"/>
                <w:b/>
                <w:bCs/>
              </w:rPr>
              <w:t>flavour</w:t>
            </w:r>
            <w:proofErr w:type="spellEnd"/>
            <w:r>
              <w:rPr>
                <w:rFonts w:ascii="Aptos" w:eastAsia="Aptos" w:hAnsi="Aptos" w:cs="Aptos"/>
                <w:b/>
                <w:bCs/>
              </w:rPr>
              <w:t xml:space="preserve"> </w:t>
            </w:r>
            <w:r>
              <w:rPr>
                <w:rFonts w:ascii="Aptos" w:eastAsia="Aptos" w:hAnsi="Aptos" w:cs="Aptos"/>
                <w:bCs/>
              </w:rPr>
              <w:t xml:space="preserve">from the points above? </w:t>
            </w:r>
          </w:p>
          <w:p w14:paraId="1037C99B" w14:textId="0F0913E5" w:rsidR="00570E3D" w:rsidRPr="00570E3D" w:rsidRDefault="00570E3D" w:rsidP="00570E3D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1556E1" w14:paraId="19E93741" w14:textId="77777777" w:rsidTr="00ED6927">
        <w:tc>
          <w:tcPr>
            <w:tcW w:w="2590" w:type="dxa"/>
            <w:shd w:val="clear" w:color="auto" w:fill="F1A983" w:themeFill="accent2" w:themeFillTint="99"/>
          </w:tcPr>
          <w:p w14:paraId="0D4CB882" w14:textId="55F85ED8" w:rsidR="001556E1" w:rsidRDefault="002C42AD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Everyone culture</w:t>
            </w:r>
          </w:p>
        </w:tc>
        <w:tc>
          <w:tcPr>
            <w:tcW w:w="10305" w:type="dxa"/>
            <w:gridSpan w:val="4"/>
          </w:tcPr>
          <w:p w14:paraId="13941339" w14:textId="1417167B" w:rsidR="001556E1" w:rsidRPr="002C42AD" w:rsidRDefault="002C42AD" w:rsidP="00607EFA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are we doing to promote </w:t>
            </w:r>
            <w:proofErr w:type="gramStart"/>
            <w:r>
              <w:rPr>
                <w:rFonts w:ascii="Aptos" w:eastAsia="Aptos" w:hAnsi="Aptos" w:cs="Aptos"/>
                <w:bCs/>
              </w:rPr>
              <w:t xml:space="preserve">an </w:t>
            </w:r>
            <w:r>
              <w:rPr>
                <w:rFonts w:ascii="Aptos" w:eastAsia="Aptos" w:hAnsi="Aptos" w:cs="Aptos"/>
                <w:b/>
                <w:bCs/>
              </w:rPr>
              <w:t>everyone</w:t>
            </w:r>
            <w:proofErr w:type="gramEnd"/>
            <w:r>
              <w:rPr>
                <w:rFonts w:ascii="Aptos" w:eastAsia="Aptos" w:hAnsi="Aptos" w:cs="Aptos"/>
                <w:b/>
                <w:bCs/>
              </w:rPr>
              <w:t xml:space="preserve"> culture </w:t>
            </w:r>
            <w:r>
              <w:rPr>
                <w:rFonts w:ascii="Aptos" w:eastAsia="Aptos" w:hAnsi="Aptos" w:cs="Aptos"/>
                <w:bCs/>
              </w:rPr>
              <w:t xml:space="preserve">from the points above? </w:t>
            </w:r>
          </w:p>
          <w:p w14:paraId="534F07C0" w14:textId="6EAA3C7C" w:rsidR="001556E1" w:rsidRPr="00654577" w:rsidRDefault="001556E1" w:rsidP="00607EFA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2C42AD" w14:paraId="784C7B66" w14:textId="77777777" w:rsidTr="00ED6927">
        <w:tc>
          <w:tcPr>
            <w:tcW w:w="2590" w:type="dxa"/>
            <w:shd w:val="clear" w:color="auto" w:fill="F1A983" w:themeFill="accent2" w:themeFillTint="99"/>
          </w:tcPr>
          <w:p w14:paraId="0574CC83" w14:textId="3E541536" w:rsidR="002C42AD" w:rsidRDefault="002C42AD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</w:rPr>
              <w:t>Further ideas</w:t>
            </w:r>
          </w:p>
        </w:tc>
        <w:tc>
          <w:tcPr>
            <w:tcW w:w="10305" w:type="dxa"/>
            <w:gridSpan w:val="4"/>
          </w:tcPr>
          <w:p w14:paraId="722EA657" w14:textId="77777777" w:rsidR="002C42AD" w:rsidRDefault="002C42AD" w:rsidP="00607EFA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 xml:space="preserve">What else can we do to be </w:t>
            </w:r>
            <w:r>
              <w:rPr>
                <w:rFonts w:ascii="Aptos" w:eastAsia="Aptos" w:hAnsi="Aptos" w:cs="Aptos"/>
                <w:b/>
                <w:bCs/>
              </w:rPr>
              <w:t xml:space="preserve">purpose-led </w:t>
            </w:r>
            <w:r>
              <w:rPr>
                <w:rFonts w:ascii="Aptos" w:eastAsia="Aptos" w:hAnsi="Aptos" w:cs="Aptos"/>
                <w:bCs/>
              </w:rPr>
              <w:t>in the design of this CAD?</w:t>
            </w:r>
          </w:p>
          <w:p w14:paraId="6CD66779" w14:textId="08244318" w:rsidR="002C42AD" w:rsidRPr="002C42AD" w:rsidRDefault="002C42AD" w:rsidP="00607EFA">
            <w:pPr>
              <w:rPr>
                <w:rFonts w:ascii="Aptos" w:eastAsia="Aptos" w:hAnsi="Aptos" w:cs="Aptos"/>
                <w:bCs/>
              </w:rPr>
            </w:pPr>
          </w:p>
        </w:tc>
      </w:tr>
      <w:tr w:rsidR="002C42AD" w14:paraId="58A4CE13" w14:textId="77777777" w:rsidTr="00ED6927">
        <w:tc>
          <w:tcPr>
            <w:tcW w:w="2590" w:type="dxa"/>
            <w:shd w:val="clear" w:color="auto" w:fill="F1A983" w:themeFill="accent2" w:themeFillTint="99"/>
          </w:tcPr>
          <w:p w14:paraId="11A87900" w14:textId="7EAAA709" w:rsidR="002C42AD" w:rsidRDefault="002C42AD" w:rsidP="00ED692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</w:rPr>
              <w:t>Our learning</w:t>
            </w:r>
          </w:p>
        </w:tc>
        <w:tc>
          <w:tcPr>
            <w:tcW w:w="10305" w:type="dxa"/>
            <w:gridSpan w:val="4"/>
          </w:tcPr>
          <w:p w14:paraId="61B41504" w14:textId="77777777" w:rsidR="002C42AD" w:rsidRDefault="002C42AD" w:rsidP="00607EFA">
            <w:pPr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>What is our learning from this? Are there any ideas for action in CADs or in wider services</w:t>
            </w:r>
          </w:p>
          <w:p w14:paraId="0736B405" w14:textId="6550A418" w:rsidR="002C42AD" w:rsidRPr="715E4192" w:rsidRDefault="002C42AD" w:rsidP="00607EFA">
            <w:pPr>
              <w:rPr>
                <w:rFonts w:ascii="Aptos" w:eastAsia="Aptos" w:hAnsi="Aptos" w:cs="Aptos"/>
                <w:b/>
                <w:bCs/>
              </w:rPr>
            </w:pPr>
          </w:p>
        </w:tc>
      </w:tr>
      <w:tr w:rsidR="006D34D6" w14:paraId="30F102FA" w14:textId="77777777" w:rsidTr="006D34D6">
        <w:tc>
          <w:tcPr>
            <w:tcW w:w="2590" w:type="dxa"/>
            <w:shd w:val="clear" w:color="auto" w:fill="D86DCB" w:themeFill="accent5" w:themeFillTint="99"/>
          </w:tcPr>
          <w:p w14:paraId="00A2F4B3" w14:textId="65785540" w:rsidR="006D34D6" w:rsidRPr="006D34D6" w:rsidRDefault="006D34D6" w:rsidP="006D34D6">
            <w:pPr>
              <w:jc w:val="center"/>
              <w:rPr>
                <w:rFonts w:ascii="Aptos" w:eastAsia="Aptos" w:hAnsi="Aptos" w:cs="Aptos"/>
                <w:b/>
                <w:color w:val="FFFFFF" w:themeColor="background1"/>
              </w:rPr>
            </w:pPr>
            <w:r w:rsidRPr="006D34D6">
              <w:rPr>
                <w:rFonts w:ascii="Aptos" w:eastAsia="Aptos" w:hAnsi="Aptos" w:cs="Aptos"/>
                <w:b/>
                <w:color w:val="FFFFFF" w:themeColor="background1"/>
              </w:rPr>
              <w:t>Underpinning approach:</w:t>
            </w:r>
          </w:p>
        </w:tc>
        <w:tc>
          <w:tcPr>
            <w:tcW w:w="2576" w:type="dxa"/>
            <w:shd w:val="clear" w:color="auto" w:fill="E59EDC" w:themeFill="accent5" w:themeFillTint="66"/>
          </w:tcPr>
          <w:p w14:paraId="285E300F" w14:textId="675F2F38" w:rsidR="006D34D6" w:rsidRPr="006D34D6" w:rsidRDefault="006D34D6" w:rsidP="006D34D6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006D34D6">
              <w:rPr>
                <w:rFonts w:ascii="Aptos" w:eastAsia="Aptos" w:hAnsi="Aptos" w:cs="Aptos"/>
                <w:b/>
                <w:bCs/>
                <w:color w:val="FFFFFF" w:themeColor="background1"/>
              </w:rPr>
              <w:t>Listen and consult</w:t>
            </w:r>
          </w:p>
        </w:tc>
        <w:tc>
          <w:tcPr>
            <w:tcW w:w="2576" w:type="dxa"/>
            <w:shd w:val="clear" w:color="auto" w:fill="E59EDC" w:themeFill="accent5" w:themeFillTint="66"/>
          </w:tcPr>
          <w:p w14:paraId="40666B78" w14:textId="0B27758F" w:rsidR="006D34D6" w:rsidRPr="006D34D6" w:rsidRDefault="006D34D6" w:rsidP="006D34D6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006D34D6">
              <w:rPr>
                <w:rFonts w:ascii="Aptos" w:eastAsia="Aptos" w:hAnsi="Aptos" w:cs="Aptos"/>
                <w:b/>
                <w:bCs/>
                <w:color w:val="FFFFFF" w:themeColor="background1"/>
              </w:rPr>
              <w:t>Clear and devolved decision making</w:t>
            </w:r>
          </w:p>
        </w:tc>
        <w:tc>
          <w:tcPr>
            <w:tcW w:w="2576" w:type="dxa"/>
            <w:shd w:val="clear" w:color="auto" w:fill="E59EDC" w:themeFill="accent5" w:themeFillTint="66"/>
          </w:tcPr>
          <w:p w14:paraId="3435A107" w14:textId="345AD191" w:rsidR="006D34D6" w:rsidRPr="006D34D6" w:rsidRDefault="006D34D6" w:rsidP="006D34D6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006D34D6">
              <w:rPr>
                <w:rFonts w:ascii="Aptos" w:eastAsia="Aptos" w:hAnsi="Aptos" w:cs="Aptos"/>
                <w:b/>
                <w:bCs/>
                <w:color w:val="FFFFFF" w:themeColor="background1"/>
              </w:rPr>
              <w:t>Comfort in failing fast</w:t>
            </w:r>
          </w:p>
        </w:tc>
        <w:tc>
          <w:tcPr>
            <w:tcW w:w="2577" w:type="dxa"/>
            <w:shd w:val="clear" w:color="auto" w:fill="E59EDC" w:themeFill="accent5" w:themeFillTint="66"/>
          </w:tcPr>
          <w:p w14:paraId="06922DBB" w14:textId="2C86162F" w:rsidR="006D34D6" w:rsidRPr="006D34D6" w:rsidRDefault="006D34D6" w:rsidP="006D34D6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006D34D6">
              <w:rPr>
                <w:rFonts w:ascii="Aptos" w:eastAsia="Aptos" w:hAnsi="Aptos" w:cs="Aptos"/>
                <w:b/>
                <w:bCs/>
                <w:color w:val="FFFFFF" w:themeColor="background1"/>
              </w:rPr>
              <w:t>Capture learning</w:t>
            </w:r>
          </w:p>
        </w:tc>
      </w:tr>
      <w:tr w:rsidR="001556E1" w14:paraId="5A95D70A" w14:textId="77777777" w:rsidTr="00B963DF">
        <w:tc>
          <w:tcPr>
            <w:tcW w:w="12895" w:type="dxa"/>
            <w:gridSpan w:val="5"/>
          </w:tcPr>
          <w:p w14:paraId="6C76EB22" w14:textId="77777777" w:rsidR="006D34D6" w:rsidRDefault="006D34D6" w:rsidP="001556E1">
            <w:pPr>
              <w:shd w:val="clear" w:color="auto" w:fill="FFFFFF" w:themeFill="background1"/>
              <w:rPr>
                <w:rFonts w:ascii="Aptos" w:eastAsia="Aptos" w:hAnsi="Aptos" w:cs="Aptos"/>
                <w:b/>
                <w:bCs/>
              </w:rPr>
            </w:pPr>
          </w:p>
          <w:p w14:paraId="4353C6A9" w14:textId="5B77CE31" w:rsidR="001556E1" w:rsidRDefault="006D34D6" w:rsidP="001556E1">
            <w:pPr>
              <w:shd w:val="clear" w:color="auto" w:fill="FFFFFF" w:themeFill="background1"/>
              <w:rPr>
                <w:rFonts w:ascii="Aptos" w:eastAsia="Aptos" w:hAnsi="Aptos" w:cs="Aptos"/>
                <w:bCs/>
              </w:rPr>
            </w:pPr>
            <w:r>
              <w:rPr>
                <w:rFonts w:ascii="Aptos" w:eastAsia="Aptos" w:hAnsi="Aptos" w:cs="Aptos"/>
                <w:bCs/>
              </w:rPr>
              <w:t>After the first CAD</w:t>
            </w:r>
            <w:r w:rsidR="001556E1" w:rsidRPr="001556E1">
              <w:rPr>
                <w:rFonts w:ascii="Aptos" w:eastAsia="Aptos" w:hAnsi="Aptos" w:cs="Aptos"/>
                <w:bCs/>
              </w:rPr>
              <w:t>,</w:t>
            </w:r>
            <w:r>
              <w:rPr>
                <w:rFonts w:ascii="Aptos" w:eastAsia="Aptos" w:hAnsi="Aptos" w:cs="Aptos"/>
                <w:bCs/>
              </w:rPr>
              <w:t xml:space="preserve"> we should</w:t>
            </w:r>
            <w:r w:rsidR="001556E1" w:rsidRPr="001556E1">
              <w:rPr>
                <w:rFonts w:ascii="Aptos" w:eastAsia="Aptos" w:hAnsi="Aptos" w:cs="Aptos"/>
                <w:bCs/>
              </w:rPr>
              <w:t xml:space="preserve"> revie</w:t>
            </w:r>
            <w:r>
              <w:rPr>
                <w:rFonts w:ascii="Aptos" w:eastAsia="Aptos" w:hAnsi="Aptos" w:cs="Aptos"/>
                <w:bCs/>
              </w:rPr>
              <w:t>w these essential ingredients. Use</w:t>
            </w:r>
            <w:r w:rsidR="001556E1">
              <w:rPr>
                <w:rFonts w:ascii="Aptos" w:eastAsia="Aptos" w:hAnsi="Aptos" w:cs="Aptos"/>
                <w:bCs/>
              </w:rPr>
              <w:t xml:space="preserve"> feedback from staff, </w:t>
            </w:r>
            <w:r>
              <w:rPr>
                <w:rFonts w:ascii="Aptos" w:eastAsia="Aptos" w:hAnsi="Aptos" w:cs="Aptos"/>
                <w:bCs/>
              </w:rPr>
              <w:t xml:space="preserve">stakeholders and service users to guide what we should change in our essential ingredients. </w:t>
            </w:r>
          </w:p>
          <w:p w14:paraId="5EE88F87" w14:textId="77777777" w:rsidR="001556E1" w:rsidRPr="001556E1" w:rsidRDefault="001556E1" w:rsidP="001556E1">
            <w:pPr>
              <w:shd w:val="clear" w:color="auto" w:fill="FFFFFF" w:themeFill="background1"/>
              <w:rPr>
                <w:rFonts w:ascii="Aptos" w:eastAsia="Aptos" w:hAnsi="Aptos" w:cs="Aptos"/>
                <w:bCs/>
              </w:rPr>
            </w:pPr>
          </w:p>
          <w:p w14:paraId="2BD30C91" w14:textId="64C141BD" w:rsidR="001556E1" w:rsidRPr="00DD4C3A" w:rsidRDefault="001556E1" w:rsidP="006D34D6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DD4C3A">
              <w:rPr>
                <w:rFonts w:ascii="Aptos" w:eastAsia="Aptos" w:hAnsi="Aptos" w:cs="Aptos"/>
                <w:b/>
                <w:bCs/>
              </w:rPr>
              <w:t>Ensure these essent</w:t>
            </w:r>
            <w:r w:rsidR="00D74C46" w:rsidRPr="00DD4C3A">
              <w:rPr>
                <w:rFonts w:ascii="Aptos" w:eastAsia="Aptos" w:hAnsi="Aptos" w:cs="Aptos"/>
                <w:b/>
                <w:bCs/>
              </w:rPr>
              <w:t xml:space="preserve">ial ingredients are captured in </w:t>
            </w:r>
            <w:r w:rsidR="00DD4C3A" w:rsidRPr="00DD4C3A">
              <w:rPr>
                <w:rFonts w:ascii="Aptos" w:eastAsia="Aptos" w:hAnsi="Aptos" w:cs="Aptos"/>
                <w:b/>
                <w:bCs/>
              </w:rPr>
              <w:t xml:space="preserve">the </w:t>
            </w:r>
            <w:r w:rsidR="002C42AD">
              <w:rPr>
                <w:rFonts w:ascii="Aptos" w:eastAsia="Aptos" w:hAnsi="Aptos" w:cs="Aptos"/>
                <w:b/>
                <w:bCs/>
              </w:rPr>
              <w:t>monitoring and evaluation of the CAD</w:t>
            </w:r>
          </w:p>
        </w:tc>
      </w:tr>
    </w:tbl>
    <w:p w14:paraId="0BEDD9A8" w14:textId="2EDC95E8" w:rsidR="715E4192" w:rsidRDefault="715E4192" w:rsidP="715E4192">
      <w:pPr>
        <w:rPr>
          <w:rFonts w:ascii="Aptos" w:eastAsia="Aptos" w:hAnsi="Aptos" w:cs="Aptos"/>
        </w:rPr>
      </w:pPr>
    </w:p>
    <w:sectPr w:rsidR="715E4192" w:rsidSect="00607E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046A4"/>
    <w:multiLevelType w:val="hybridMultilevel"/>
    <w:tmpl w:val="99723624"/>
    <w:lvl w:ilvl="0" w:tplc="29CE0FC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A7A57"/>
    <w:multiLevelType w:val="hybridMultilevel"/>
    <w:tmpl w:val="560438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A1C"/>
    <w:multiLevelType w:val="hybridMultilevel"/>
    <w:tmpl w:val="7D1AEB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3673"/>
    <w:multiLevelType w:val="hybridMultilevel"/>
    <w:tmpl w:val="DDE8A2A6"/>
    <w:lvl w:ilvl="0" w:tplc="29CE0FC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D02D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40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0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E1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80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CA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E4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44C8"/>
    <w:multiLevelType w:val="hybridMultilevel"/>
    <w:tmpl w:val="D64A77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57A6"/>
    <w:multiLevelType w:val="hybridMultilevel"/>
    <w:tmpl w:val="8F7041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7AF4"/>
    <w:multiLevelType w:val="hybridMultilevel"/>
    <w:tmpl w:val="7B2A6C36"/>
    <w:lvl w:ilvl="0" w:tplc="29CE0FC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AD99"/>
    <w:multiLevelType w:val="hybridMultilevel"/>
    <w:tmpl w:val="5956BA9E"/>
    <w:lvl w:ilvl="0" w:tplc="C9229D6A">
      <w:start w:val="1"/>
      <w:numFmt w:val="decimal"/>
      <w:lvlText w:val="%1."/>
      <w:lvlJc w:val="left"/>
      <w:pPr>
        <w:ind w:left="720" w:hanging="360"/>
      </w:pPr>
    </w:lvl>
    <w:lvl w:ilvl="1" w:tplc="8E7A644A">
      <w:start w:val="1"/>
      <w:numFmt w:val="lowerLetter"/>
      <w:lvlText w:val="%2."/>
      <w:lvlJc w:val="left"/>
      <w:pPr>
        <w:ind w:left="1440" w:hanging="360"/>
      </w:pPr>
    </w:lvl>
    <w:lvl w:ilvl="2" w:tplc="F32C8B22">
      <w:start w:val="1"/>
      <w:numFmt w:val="lowerRoman"/>
      <w:lvlText w:val="%3."/>
      <w:lvlJc w:val="right"/>
      <w:pPr>
        <w:ind w:left="2160" w:hanging="180"/>
      </w:pPr>
    </w:lvl>
    <w:lvl w:ilvl="3" w:tplc="2C5080D6">
      <w:start w:val="1"/>
      <w:numFmt w:val="decimal"/>
      <w:lvlText w:val="%4."/>
      <w:lvlJc w:val="left"/>
      <w:pPr>
        <w:ind w:left="2880" w:hanging="360"/>
      </w:pPr>
    </w:lvl>
    <w:lvl w:ilvl="4" w:tplc="2700B10C">
      <w:start w:val="1"/>
      <w:numFmt w:val="lowerLetter"/>
      <w:lvlText w:val="%5."/>
      <w:lvlJc w:val="left"/>
      <w:pPr>
        <w:ind w:left="3600" w:hanging="360"/>
      </w:pPr>
    </w:lvl>
    <w:lvl w:ilvl="5" w:tplc="BE0A0008">
      <w:start w:val="1"/>
      <w:numFmt w:val="lowerRoman"/>
      <w:lvlText w:val="%6."/>
      <w:lvlJc w:val="right"/>
      <w:pPr>
        <w:ind w:left="4320" w:hanging="180"/>
      </w:pPr>
    </w:lvl>
    <w:lvl w:ilvl="6" w:tplc="82FECD42">
      <w:start w:val="1"/>
      <w:numFmt w:val="decimal"/>
      <w:lvlText w:val="%7."/>
      <w:lvlJc w:val="left"/>
      <w:pPr>
        <w:ind w:left="5040" w:hanging="360"/>
      </w:pPr>
    </w:lvl>
    <w:lvl w:ilvl="7" w:tplc="DDB405E8">
      <w:start w:val="1"/>
      <w:numFmt w:val="lowerLetter"/>
      <w:lvlText w:val="%8."/>
      <w:lvlJc w:val="left"/>
      <w:pPr>
        <w:ind w:left="5760" w:hanging="360"/>
      </w:pPr>
    </w:lvl>
    <w:lvl w:ilvl="8" w:tplc="D3005F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347B5"/>
    <w:multiLevelType w:val="hybridMultilevel"/>
    <w:tmpl w:val="703628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35875"/>
    <w:multiLevelType w:val="hybridMultilevel"/>
    <w:tmpl w:val="F9A4C37E"/>
    <w:lvl w:ilvl="0" w:tplc="5F884D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5263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6A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21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46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EE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A0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00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CF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603C5"/>
    <w:multiLevelType w:val="hybridMultilevel"/>
    <w:tmpl w:val="A28437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56B3B"/>
    <w:multiLevelType w:val="hybridMultilevel"/>
    <w:tmpl w:val="EDBE51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94C18"/>
    <w:multiLevelType w:val="hybridMultilevel"/>
    <w:tmpl w:val="1908A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3FA94"/>
    <w:multiLevelType w:val="hybridMultilevel"/>
    <w:tmpl w:val="4092B4CA"/>
    <w:lvl w:ilvl="0" w:tplc="4C388F80">
      <w:start w:val="1"/>
      <w:numFmt w:val="decimal"/>
      <w:lvlText w:val="%1."/>
      <w:lvlJc w:val="left"/>
      <w:pPr>
        <w:ind w:left="720" w:hanging="360"/>
      </w:pPr>
    </w:lvl>
    <w:lvl w:ilvl="1" w:tplc="BDC23A02">
      <w:start w:val="1"/>
      <w:numFmt w:val="lowerLetter"/>
      <w:lvlText w:val="%2."/>
      <w:lvlJc w:val="left"/>
      <w:pPr>
        <w:ind w:left="1440" w:hanging="360"/>
      </w:pPr>
    </w:lvl>
    <w:lvl w:ilvl="2" w:tplc="CDE0BD48">
      <w:start w:val="1"/>
      <w:numFmt w:val="lowerRoman"/>
      <w:lvlText w:val="%3."/>
      <w:lvlJc w:val="right"/>
      <w:pPr>
        <w:ind w:left="2160" w:hanging="180"/>
      </w:pPr>
    </w:lvl>
    <w:lvl w:ilvl="3" w:tplc="06460786">
      <w:start w:val="1"/>
      <w:numFmt w:val="decimal"/>
      <w:lvlText w:val="%4."/>
      <w:lvlJc w:val="left"/>
      <w:pPr>
        <w:ind w:left="2880" w:hanging="360"/>
      </w:pPr>
    </w:lvl>
    <w:lvl w:ilvl="4" w:tplc="F6FCE59E">
      <w:start w:val="1"/>
      <w:numFmt w:val="lowerLetter"/>
      <w:lvlText w:val="%5."/>
      <w:lvlJc w:val="left"/>
      <w:pPr>
        <w:ind w:left="3600" w:hanging="360"/>
      </w:pPr>
    </w:lvl>
    <w:lvl w:ilvl="5" w:tplc="6D04D02E">
      <w:start w:val="1"/>
      <w:numFmt w:val="lowerRoman"/>
      <w:lvlText w:val="%6."/>
      <w:lvlJc w:val="right"/>
      <w:pPr>
        <w:ind w:left="4320" w:hanging="180"/>
      </w:pPr>
    </w:lvl>
    <w:lvl w:ilvl="6" w:tplc="F7EA50DC">
      <w:start w:val="1"/>
      <w:numFmt w:val="decimal"/>
      <w:lvlText w:val="%7."/>
      <w:lvlJc w:val="left"/>
      <w:pPr>
        <w:ind w:left="5040" w:hanging="360"/>
      </w:pPr>
    </w:lvl>
    <w:lvl w:ilvl="7" w:tplc="5A4C6DCC">
      <w:start w:val="1"/>
      <w:numFmt w:val="lowerLetter"/>
      <w:lvlText w:val="%8."/>
      <w:lvlJc w:val="left"/>
      <w:pPr>
        <w:ind w:left="5760" w:hanging="360"/>
      </w:pPr>
    </w:lvl>
    <w:lvl w:ilvl="8" w:tplc="8530FE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905DC"/>
    <w:multiLevelType w:val="hybridMultilevel"/>
    <w:tmpl w:val="0F8E0E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6012A"/>
    <w:multiLevelType w:val="hybridMultilevel"/>
    <w:tmpl w:val="AF6415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6224F"/>
    <w:multiLevelType w:val="hybridMultilevel"/>
    <w:tmpl w:val="CC3E2336"/>
    <w:lvl w:ilvl="0" w:tplc="57FE2F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2462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4A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8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0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4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2C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65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A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10"/>
  </w:num>
  <w:num w:numId="7">
    <w:abstractNumId w:val="5"/>
  </w:num>
  <w:num w:numId="8">
    <w:abstractNumId w:val="8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567AEA"/>
    <w:rsid w:val="00012209"/>
    <w:rsid w:val="001556E1"/>
    <w:rsid w:val="002C42AD"/>
    <w:rsid w:val="002F0924"/>
    <w:rsid w:val="003E77C4"/>
    <w:rsid w:val="0047597D"/>
    <w:rsid w:val="004B7B58"/>
    <w:rsid w:val="00513988"/>
    <w:rsid w:val="00570E3D"/>
    <w:rsid w:val="005E2D97"/>
    <w:rsid w:val="00607EFA"/>
    <w:rsid w:val="00654577"/>
    <w:rsid w:val="006D34D6"/>
    <w:rsid w:val="0079677D"/>
    <w:rsid w:val="007A677C"/>
    <w:rsid w:val="008421AF"/>
    <w:rsid w:val="00856DD1"/>
    <w:rsid w:val="00963CA4"/>
    <w:rsid w:val="00AB3439"/>
    <w:rsid w:val="00C97210"/>
    <w:rsid w:val="00CA6C11"/>
    <w:rsid w:val="00D74C46"/>
    <w:rsid w:val="00DD4C3A"/>
    <w:rsid w:val="00ED6927"/>
    <w:rsid w:val="00FA2162"/>
    <w:rsid w:val="028C30F2"/>
    <w:rsid w:val="0A3327FD"/>
    <w:rsid w:val="0B01D152"/>
    <w:rsid w:val="0B567AEA"/>
    <w:rsid w:val="0D54F433"/>
    <w:rsid w:val="0E2F279C"/>
    <w:rsid w:val="0EE2F6E0"/>
    <w:rsid w:val="13F34C0F"/>
    <w:rsid w:val="140BB807"/>
    <w:rsid w:val="1DB81CE0"/>
    <w:rsid w:val="1E1EF1BB"/>
    <w:rsid w:val="21E42408"/>
    <w:rsid w:val="2289DEAE"/>
    <w:rsid w:val="22CAB23B"/>
    <w:rsid w:val="259DA650"/>
    <w:rsid w:val="2736ED54"/>
    <w:rsid w:val="2BA1FCF7"/>
    <w:rsid w:val="2DD8A801"/>
    <w:rsid w:val="308BD50A"/>
    <w:rsid w:val="3112DA09"/>
    <w:rsid w:val="316043B7"/>
    <w:rsid w:val="326AB2AE"/>
    <w:rsid w:val="33A41FF0"/>
    <w:rsid w:val="3644E156"/>
    <w:rsid w:val="3958A4AB"/>
    <w:rsid w:val="3FE2EC6E"/>
    <w:rsid w:val="473018DD"/>
    <w:rsid w:val="4D7DAC2C"/>
    <w:rsid w:val="5B3221DA"/>
    <w:rsid w:val="623E5E94"/>
    <w:rsid w:val="62E95DFA"/>
    <w:rsid w:val="64D10CC6"/>
    <w:rsid w:val="67D5D91D"/>
    <w:rsid w:val="69663523"/>
    <w:rsid w:val="6D49F3A6"/>
    <w:rsid w:val="715E4192"/>
    <w:rsid w:val="74F994C4"/>
    <w:rsid w:val="767ECDD1"/>
    <w:rsid w:val="772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7AEA"/>
  <w15:chartTrackingRefBased/>
  <w15:docId w15:val="{8AE0F891-8B13-4415-BE7A-C7372A6C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60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A6C1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reweare.org.uk/app/uploads/2024/05/CAD-Essential-Ingredients-A4-v2-Dec-23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Grugeon (NHS Grampian)</dc:creator>
  <cp:keywords/>
  <dc:description/>
  <cp:lastModifiedBy>Joshua Thomson (NHS Grampian)</cp:lastModifiedBy>
  <cp:revision>9</cp:revision>
  <dcterms:created xsi:type="dcterms:W3CDTF">2025-07-08T10:18:00Z</dcterms:created>
  <dcterms:modified xsi:type="dcterms:W3CDTF">2025-07-08T11:10:00Z</dcterms:modified>
</cp:coreProperties>
</file>