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989C" w14:textId="158BE5CA" w:rsidR="002C3A33" w:rsidRPr="001C24BA" w:rsidRDefault="00A871CA">
      <w:pPr>
        <w:rPr>
          <w:rFonts w:cstheme="minorHAnsi"/>
          <w:b/>
          <w:bCs/>
          <w:sz w:val="28"/>
          <w:szCs w:val="28"/>
        </w:rPr>
      </w:pPr>
      <w:r w:rsidRPr="001C24BA">
        <w:rPr>
          <w:rFonts w:cstheme="minorHAnsi"/>
          <w:b/>
          <w:bCs/>
          <w:sz w:val="28"/>
          <w:szCs w:val="28"/>
        </w:rPr>
        <w:t>North East Population Health Alliance</w:t>
      </w:r>
      <w:r w:rsidR="00FC1054" w:rsidRPr="001C24BA">
        <w:rPr>
          <w:rFonts w:cstheme="minorHAnsi"/>
          <w:b/>
          <w:bCs/>
          <w:sz w:val="28"/>
          <w:szCs w:val="28"/>
        </w:rPr>
        <w:t xml:space="preserve"> Update</w:t>
      </w:r>
      <w:r w:rsidR="008C57DC" w:rsidRPr="001C24BA">
        <w:rPr>
          <w:rFonts w:cstheme="minorHAnsi"/>
          <w:b/>
          <w:bCs/>
          <w:sz w:val="28"/>
          <w:szCs w:val="28"/>
        </w:rPr>
        <w:t xml:space="preserve"> Feb 2024</w:t>
      </w:r>
    </w:p>
    <w:p w14:paraId="33ABA88E" w14:textId="5B6E2321" w:rsidR="00A871CA" w:rsidRPr="00B614E9" w:rsidRDefault="00A871CA">
      <w:pPr>
        <w:rPr>
          <w:rFonts w:cstheme="minorHAnsi"/>
        </w:rPr>
      </w:pPr>
    </w:p>
    <w:p w14:paraId="08A0DCD9" w14:textId="6B4D42A7" w:rsidR="00B614E9" w:rsidRPr="001C24BA" w:rsidRDefault="00B614E9" w:rsidP="00B614E9">
      <w:pPr>
        <w:pStyle w:val="Body"/>
        <w:tabs>
          <w:tab w:val="left" w:pos="0"/>
          <w:tab w:val="left" w:pos="2044"/>
        </w:tabs>
        <w:rPr>
          <w:rStyle w:val="normaltextrun"/>
          <w:rFonts w:asciiTheme="minorHAnsi" w:hAnsiTheme="minorHAnsi" w:cstheme="minorHAnsi"/>
          <w:shd w:val="clear" w:color="auto" w:fill="FFFFFF"/>
        </w:rPr>
      </w:pPr>
      <w:r w:rsidRPr="001C24BA">
        <w:rPr>
          <w:rFonts w:asciiTheme="minorHAnsi" w:hAnsiTheme="minorHAnsi" w:cstheme="minorHAnsi"/>
        </w:rPr>
        <w:t>The Alliance met on the 8</w:t>
      </w:r>
      <w:r w:rsidRPr="001C24BA">
        <w:rPr>
          <w:rFonts w:asciiTheme="minorHAnsi" w:hAnsiTheme="minorHAnsi" w:cstheme="minorHAnsi"/>
          <w:vertAlign w:val="superscript"/>
        </w:rPr>
        <w:t>th</w:t>
      </w:r>
      <w:r w:rsidRPr="001C24BA">
        <w:rPr>
          <w:rFonts w:asciiTheme="minorHAnsi" w:hAnsiTheme="minorHAnsi" w:cstheme="minorHAnsi"/>
        </w:rPr>
        <w:t xml:space="preserve"> February. The meeting considered the final</w:t>
      </w:r>
      <w:r w:rsidR="00A871CA" w:rsidRPr="001C24BA">
        <w:rPr>
          <w:rFonts w:asciiTheme="minorHAnsi" w:hAnsiTheme="minorHAnsi" w:cstheme="minorHAnsi"/>
        </w:rPr>
        <w:t xml:space="preserve"> draft strategic partnership agreement </w:t>
      </w:r>
      <w:r w:rsidRPr="001C24BA">
        <w:rPr>
          <w:rFonts w:asciiTheme="minorHAnsi" w:hAnsiTheme="minorHAnsi" w:cstheme="minorHAnsi"/>
        </w:rPr>
        <w:t>and addendum. This addendum set</w:t>
      </w:r>
      <w:r w:rsidR="008C57DC" w:rsidRPr="001C24BA">
        <w:rPr>
          <w:rFonts w:asciiTheme="minorHAnsi" w:hAnsiTheme="minorHAnsi" w:cstheme="minorHAnsi"/>
        </w:rPr>
        <w:t xml:space="preserve">s </w:t>
      </w:r>
      <w:r w:rsidRPr="001C24BA">
        <w:rPr>
          <w:rFonts w:asciiTheme="minorHAnsi" w:hAnsiTheme="minorHAnsi" w:cstheme="minorHAnsi"/>
        </w:rPr>
        <w:t xml:space="preserve">out all amendments made in response to feedback provided through partners’ respective governance arrangements. The Chair proposed that </w:t>
      </w:r>
      <w:r w:rsidRPr="001C24BA">
        <w:rPr>
          <w:rStyle w:val="normaltextrun"/>
          <w:rFonts w:asciiTheme="minorHAnsi" w:hAnsiTheme="minorHAnsi" w:cstheme="minorHAnsi"/>
          <w:shd w:val="clear" w:color="auto" w:fill="FFFFFF"/>
        </w:rPr>
        <w:t>this would be the adopt</w:t>
      </w:r>
      <w:r w:rsidR="00532AA7">
        <w:rPr>
          <w:rStyle w:val="normaltextrun"/>
          <w:rFonts w:asciiTheme="minorHAnsi" w:hAnsiTheme="minorHAnsi" w:cstheme="minorHAnsi"/>
          <w:shd w:val="clear" w:color="auto" w:fill="FFFFFF"/>
        </w:rPr>
        <w:t>ed agreement,</w:t>
      </w:r>
      <w:r w:rsidRPr="001C24BA">
        <w:rPr>
          <w:rStyle w:val="normaltextrun"/>
          <w:rFonts w:asciiTheme="minorHAnsi" w:hAnsiTheme="minorHAnsi" w:cstheme="minorHAnsi"/>
          <w:shd w:val="clear" w:color="auto" w:fill="FFFFFF"/>
        </w:rPr>
        <w:t xml:space="preserve"> with an annual review.</w:t>
      </w:r>
    </w:p>
    <w:p w14:paraId="599C2E07" w14:textId="77777777" w:rsidR="00B614E9" w:rsidRPr="001C24BA" w:rsidRDefault="00B614E9">
      <w:pPr>
        <w:rPr>
          <w:rFonts w:cstheme="minorHAnsi"/>
        </w:rPr>
      </w:pPr>
    </w:p>
    <w:p w14:paraId="30D4D0C3" w14:textId="21311D79" w:rsidR="00B71A53" w:rsidRPr="001C24BA" w:rsidRDefault="00B614E9" w:rsidP="00B71A53">
      <w:pPr>
        <w:rPr>
          <w:rFonts w:cstheme="minorHAnsi"/>
        </w:rPr>
      </w:pPr>
      <w:r w:rsidRPr="001C24BA">
        <w:rPr>
          <w:rFonts w:cstheme="minorHAnsi"/>
        </w:rPr>
        <w:t xml:space="preserve">Building </w:t>
      </w:r>
      <w:r w:rsidRPr="001C24BA">
        <w:rPr>
          <w:rFonts w:eastAsia="Times New Roman" w:cstheme="minorHAnsi"/>
        </w:rPr>
        <w:t>know</w:t>
      </w:r>
      <w:r w:rsidRPr="001C24BA">
        <w:rPr>
          <w:rFonts w:cstheme="minorHAnsi"/>
        </w:rPr>
        <w:t xml:space="preserve">ledge and evidence to inform </w:t>
      </w:r>
      <w:r w:rsidRPr="001C24BA">
        <w:rPr>
          <w:rFonts w:eastAsia="Times New Roman" w:cstheme="minorHAnsi"/>
        </w:rPr>
        <w:t>collective action</w:t>
      </w:r>
      <w:r w:rsidR="00B71A53" w:rsidRPr="001C24BA">
        <w:rPr>
          <w:rFonts w:eastAsia="Times New Roman" w:cstheme="minorHAnsi"/>
        </w:rPr>
        <w:t xml:space="preserve"> for population health </w:t>
      </w:r>
      <w:r w:rsidRPr="001C24BA">
        <w:rPr>
          <w:rFonts w:cstheme="minorHAnsi"/>
        </w:rPr>
        <w:t xml:space="preserve">is central to NEPHA’s aims. </w:t>
      </w:r>
      <w:r w:rsidR="00A101D1">
        <w:rPr>
          <w:rFonts w:cstheme="minorHAnsi"/>
        </w:rPr>
        <w:t xml:space="preserve">In support of this, </w:t>
      </w:r>
      <w:r w:rsidR="00B71A53" w:rsidRPr="001C24BA">
        <w:rPr>
          <w:rFonts w:cstheme="minorHAnsi"/>
        </w:rPr>
        <w:t>a</w:t>
      </w:r>
      <w:r w:rsidR="00B71A53" w:rsidRPr="001C24BA">
        <w:rPr>
          <w:rFonts w:eastAsia="Times New Roman" w:cstheme="minorHAnsi"/>
        </w:rPr>
        <w:t xml:space="preserve"> detailed </w:t>
      </w:r>
      <w:r w:rsidR="00B71A53" w:rsidRPr="001C24BA">
        <w:rPr>
          <w:rFonts w:cstheme="minorHAnsi"/>
        </w:rPr>
        <w:t>‘</w:t>
      </w:r>
      <w:r w:rsidR="00B71A53" w:rsidRPr="001C24BA">
        <w:rPr>
          <w:rFonts w:eastAsia="Times New Roman" w:cstheme="minorHAnsi"/>
        </w:rPr>
        <w:t>atlas of health inequalities</w:t>
      </w:r>
      <w:r w:rsidR="00B71A53" w:rsidRPr="001C24BA">
        <w:rPr>
          <w:rFonts w:cstheme="minorHAnsi"/>
        </w:rPr>
        <w:t>’</w:t>
      </w:r>
      <w:r w:rsidR="00B71A53" w:rsidRPr="001C24BA">
        <w:rPr>
          <w:rFonts w:eastAsia="Times New Roman" w:cstheme="minorHAnsi"/>
        </w:rPr>
        <w:t xml:space="preserve"> </w:t>
      </w:r>
      <w:r w:rsidR="00B71A53" w:rsidRPr="001C24BA">
        <w:rPr>
          <w:rFonts w:cstheme="minorHAnsi"/>
        </w:rPr>
        <w:t xml:space="preserve">drawing on the </w:t>
      </w:r>
      <w:r w:rsidR="00B71A53" w:rsidRPr="001C24BA">
        <w:rPr>
          <w:rFonts w:eastAsia="Times New Roman" w:cstheme="minorHAnsi"/>
        </w:rPr>
        <w:t xml:space="preserve">collective data assets </w:t>
      </w:r>
      <w:r w:rsidR="00B71A53" w:rsidRPr="001C24BA">
        <w:rPr>
          <w:rFonts w:cstheme="minorHAnsi"/>
        </w:rPr>
        <w:t>of partners is currently being developed</w:t>
      </w:r>
      <w:r w:rsidR="00DC0477">
        <w:rPr>
          <w:rFonts w:cstheme="minorHAnsi"/>
        </w:rPr>
        <w:t xml:space="preserve"> with support from the Aberdeen Health Determinants Research Collaborative</w:t>
      </w:r>
      <w:r w:rsidR="00B71A53" w:rsidRPr="001C24BA">
        <w:rPr>
          <w:rFonts w:cstheme="minorHAnsi"/>
        </w:rPr>
        <w:t xml:space="preserve">. </w:t>
      </w:r>
      <w:r w:rsidR="00B71A53" w:rsidRPr="001C24BA">
        <w:rPr>
          <w:rStyle w:val="normaltextrun"/>
          <w:rFonts w:cstheme="minorHAnsi"/>
          <w:lang w:val="en-US"/>
        </w:rPr>
        <w:t xml:space="preserve">A North East Portal is underway and a </w:t>
      </w:r>
      <w:r w:rsidR="00B71A53" w:rsidRPr="001C24BA">
        <w:rPr>
          <w:rFonts w:cstheme="minorHAnsi"/>
        </w:rPr>
        <w:t xml:space="preserve">prototype regional geographical reporting system using PowerBi has been built using Datazone and Intermediate datazone data for all 3 LA areas. </w:t>
      </w:r>
    </w:p>
    <w:p w14:paraId="6F598DFF" w14:textId="77777777" w:rsidR="00B71A53" w:rsidRPr="001C24BA" w:rsidRDefault="00B71A53" w:rsidP="00B71A53">
      <w:pPr>
        <w:rPr>
          <w:rFonts w:cstheme="minorHAnsi"/>
        </w:rPr>
      </w:pPr>
    </w:p>
    <w:p w14:paraId="77F69217" w14:textId="43BE7A5F" w:rsidR="00B71A53" w:rsidRPr="001C24BA" w:rsidRDefault="00B71A53" w:rsidP="00B71A53">
      <w:pPr>
        <w:pStyle w:val="Body"/>
        <w:tabs>
          <w:tab w:val="left" w:pos="567"/>
          <w:tab w:val="left" w:pos="2044"/>
        </w:tabs>
        <w:rPr>
          <w:rFonts w:asciiTheme="minorHAnsi" w:hAnsiTheme="minorHAnsi" w:cstheme="minorHAnsi"/>
          <w:sz w:val="22"/>
          <w:szCs w:val="22"/>
        </w:rPr>
      </w:pPr>
      <w:r w:rsidRPr="001C24BA">
        <w:rPr>
          <w:rFonts w:asciiTheme="minorHAnsi" w:hAnsiTheme="minorHAnsi" w:cstheme="minorHAnsi"/>
        </w:rPr>
        <w:t xml:space="preserve">Over the last </w:t>
      </w:r>
      <w:r w:rsidR="00EB2AA5" w:rsidRPr="001C24BA">
        <w:rPr>
          <w:rFonts w:asciiTheme="minorHAnsi" w:hAnsiTheme="minorHAnsi" w:cstheme="minorHAnsi"/>
        </w:rPr>
        <w:t>few</w:t>
      </w:r>
      <w:r w:rsidRPr="001C24BA">
        <w:rPr>
          <w:rFonts w:asciiTheme="minorHAnsi" w:hAnsiTheme="minorHAnsi" w:cstheme="minorHAnsi"/>
        </w:rPr>
        <w:t xml:space="preserve"> months </w:t>
      </w:r>
      <w:r w:rsidR="00D3625C" w:rsidRPr="001C24BA">
        <w:rPr>
          <w:rFonts w:asciiTheme="minorHAnsi" w:hAnsiTheme="minorHAnsi" w:cstheme="minorHAnsi"/>
        </w:rPr>
        <w:t xml:space="preserve">the Alliance in collaboration with Community Planning Partnerships </w:t>
      </w:r>
      <w:r w:rsidRPr="001C24BA">
        <w:rPr>
          <w:rFonts w:asciiTheme="minorHAnsi" w:hAnsiTheme="minorHAnsi" w:cstheme="minorHAnsi"/>
        </w:rPr>
        <w:t>have been actively considering</w:t>
      </w:r>
      <w:r w:rsidR="00EB2AA5" w:rsidRPr="001C24BA">
        <w:rPr>
          <w:rFonts w:asciiTheme="minorHAnsi" w:hAnsiTheme="minorHAnsi" w:cstheme="minorHAnsi"/>
        </w:rPr>
        <w:t xml:space="preserve"> where</w:t>
      </w:r>
      <w:r w:rsidRPr="001C24BA">
        <w:rPr>
          <w:rFonts w:asciiTheme="minorHAnsi" w:hAnsiTheme="minorHAnsi" w:cstheme="minorHAnsi"/>
        </w:rPr>
        <w:t xml:space="preserve"> greater impac</w:t>
      </w:r>
      <w:r w:rsidR="00EB2AA5" w:rsidRPr="001C24BA">
        <w:rPr>
          <w:rFonts w:asciiTheme="minorHAnsi" w:hAnsiTheme="minorHAnsi" w:cstheme="minorHAnsi"/>
        </w:rPr>
        <w:t xml:space="preserve">t to mitigate the rising </w:t>
      </w:r>
      <w:r w:rsidRPr="001C24BA">
        <w:rPr>
          <w:rFonts w:asciiTheme="minorHAnsi" w:hAnsiTheme="minorHAnsi" w:cstheme="minorHAnsi"/>
        </w:rPr>
        <w:t>cost of living</w:t>
      </w:r>
      <w:r w:rsidR="00EB2AA5" w:rsidRPr="001C24BA">
        <w:rPr>
          <w:rFonts w:asciiTheme="minorHAnsi" w:hAnsiTheme="minorHAnsi" w:cstheme="minorHAnsi"/>
        </w:rPr>
        <w:t xml:space="preserve"> could be achieved</w:t>
      </w:r>
      <w:r w:rsidRPr="001C24BA">
        <w:rPr>
          <w:rFonts w:asciiTheme="minorHAnsi" w:hAnsiTheme="minorHAnsi" w:cstheme="minorHAnsi"/>
        </w:rPr>
        <w:t xml:space="preserve">. </w:t>
      </w:r>
      <w:r w:rsidR="00EB2AA5" w:rsidRPr="001C24BA">
        <w:rPr>
          <w:rFonts w:asciiTheme="minorHAnsi" w:eastAsiaTheme="minorHAnsi" w:hAnsiTheme="minorHAnsi" w:cstheme="minorHAnsi"/>
          <w:bdr w:val="none" w:sz="0" w:space="0" w:color="auto"/>
        </w:rPr>
        <w:t xml:space="preserve">A policy and practice briefing </w:t>
      </w:r>
      <w:r w:rsidR="00EB2AA5" w:rsidRPr="001C24BA">
        <w:rPr>
          <w:rStyle w:val="normaltextrun"/>
          <w:rFonts w:asciiTheme="minorHAnsi" w:hAnsiTheme="minorHAnsi" w:cstheme="minorHAnsi"/>
        </w:rPr>
        <w:t xml:space="preserve">developed by the Aberdeen Health Determinants Research Collaborative (providing the </w:t>
      </w:r>
      <w:r w:rsidR="00EB2AA5" w:rsidRPr="001C24BA">
        <w:rPr>
          <w:rFonts w:asciiTheme="minorHAnsi" w:eastAsia="+mn-ea" w:hAnsiTheme="minorHAnsi" w:cstheme="minorHAnsi"/>
          <w:bdr w:val="none" w:sz="0" w:space="0" w:color="auto"/>
        </w:rPr>
        <w:t xml:space="preserve">evidence base) has informed this dialogue. </w:t>
      </w:r>
      <w:r w:rsidR="00EB2AA5" w:rsidRPr="001C24BA">
        <w:rPr>
          <w:rStyle w:val="normaltextrun"/>
          <w:rFonts w:asciiTheme="minorHAnsi" w:hAnsiTheme="minorHAnsi" w:cstheme="minorHAnsi"/>
        </w:rPr>
        <w:t xml:space="preserve">Representatives from a wide range of organisations including health, education, third sector, academic, sport &amp; leisure and social care have been involved.  The Alliance is supporting continued focus on the areas identified including using </w:t>
      </w:r>
      <w:r w:rsidR="00EB2AA5" w:rsidRPr="001C24BA">
        <w:rPr>
          <w:rFonts w:asciiTheme="minorHAnsi" w:eastAsiaTheme="minorHAnsi" w:hAnsiTheme="minorHAnsi" w:cstheme="minorHAnsi"/>
          <w:bdr w:val="none" w:sz="0" w:space="0" w:color="auto"/>
        </w:rPr>
        <w:t>Anchor Institution collaborations to address issues such as physical space and volunteering, data sharing and supporting evaluation of local programmes.</w:t>
      </w:r>
    </w:p>
    <w:p w14:paraId="219F11C7" w14:textId="77777777" w:rsidR="00FC1054" w:rsidRPr="001C24BA" w:rsidRDefault="00FC1054">
      <w:pPr>
        <w:rPr>
          <w:rFonts w:cstheme="minorHAnsi"/>
        </w:rPr>
      </w:pPr>
    </w:p>
    <w:p w14:paraId="78E6CAE4" w14:textId="19F5E381" w:rsidR="008F2AC9" w:rsidRPr="001C24BA" w:rsidRDefault="006C71FA" w:rsidP="00DF4EE7">
      <w:pPr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Fonts w:cstheme="minorHAnsi"/>
        </w:rPr>
        <w:t>The North East has a breadth of good practice in relation to community</w:t>
      </w:r>
      <w:r w:rsidR="00E25A43">
        <w:rPr>
          <w:rFonts w:cstheme="minorHAnsi"/>
        </w:rPr>
        <w:t xml:space="preserve"> participation. Providing additionality to this, two focus areas</w:t>
      </w:r>
      <w:bookmarkStart w:id="0" w:name="_GoBack"/>
      <w:bookmarkEnd w:id="0"/>
      <w:r w:rsidR="00E25A43">
        <w:rPr>
          <w:rFonts w:cstheme="minorHAnsi"/>
        </w:rPr>
        <w:t xml:space="preserve"> sponsored by the Alliance, </w:t>
      </w:r>
      <w:r>
        <w:rPr>
          <w:rFonts w:cstheme="minorHAnsi"/>
        </w:rPr>
        <w:t>have been gaining momentum.</w:t>
      </w:r>
      <w:r w:rsidR="00A101D1">
        <w:rPr>
          <w:rFonts w:cstheme="minorHAnsi"/>
        </w:rPr>
        <w:t xml:space="preserve"> </w:t>
      </w:r>
      <w:r w:rsidR="00DF4EE7" w:rsidRPr="001C24BA">
        <w:rPr>
          <w:rFonts w:cstheme="minorHAnsi"/>
        </w:rPr>
        <w:t>Through the Place and Wellbeing symposium and network a community led movement for green hea</w:t>
      </w:r>
      <w:r w:rsidR="008C57DC" w:rsidRPr="001C24BA">
        <w:rPr>
          <w:rFonts w:cstheme="minorHAnsi"/>
        </w:rPr>
        <w:t>l</w:t>
      </w:r>
      <w:r w:rsidR="00DF4EE7" w:rsidRPr="001C24BA">
        <w:rPr>
          <w:rFonts w:cstheme="minorHAnsi"/>
        </w:rPr>
        <w:t>th</w:t>
      </w:r>
      <w:r w:rsidR="00AC7897">
        <w:rPr>
          <w:rFonts w:cstheme="minorHAnsi"/>
        </w:rPr>
        <w:t xml:space="preserve"> has been developing</w:t>
      </w:r>
      <w:r w:rsidR="00DF4EE7" w:rsidRPr="001C24BA">
        <w:rPr>
          <w:rFonts w:cstheme="minorHAnsi"/>
        </w:rPr>
        <w:t xml:space="preserve">. </w:t>
      </w:r>
      <w:r w:rsidR="001C24BA">
        <w:rPr>
          <w:rFonts w:cstheme="minorHAnsi"/>
        </w:rPr>
        <w:t>The</w:t>
      </w:r>
      <w:r w:rsidR="00DF4EE7" w:rsidRPr="001C24BA">
        <w:rPr>
          <w:rFonts w:cstheme="minorHAnsi"/>
        </w:rPr>
        <w:t xml:space="preserve"> emerging themes -social prescribing and </w:t>
      </w:r>
      <w:r w:rsidR="00C75326" w:rsidRPr="001C24BA">
        <w:rPr>
          <w:rFonts w:cstheme="minorHAnsi"/>
        </w:rPr>
        <w:t xml:space="preserve">green health pathways (particularly </w:t>
      </w:r>
      <w:r w:rsidR="00DF4EE7" w:rsidRPr="001C24BA">
        <w:rPr>
          <w:rFonts w:cstheme="minorHAnsi"/>
        </w:rPr>
        <w:t>young people’s ac</w:t>
      </w:r>
      <w:r w:rsidR="008F2AC9" w:rsidRPr="001C24BA">
        <w:rPr>
          <w:rFonts w:cstheme="minorHAnsi"/>
        </w:rPr>
        <w:t>c</w:t>
      </w:r>
      <w:r w:rsidR="00DF4EE7" w:rsidRPr="001C24BA">
        <w:rPr>
          <w:rFonts w:cstheme="minorHAnsi"/>
        </w:rPr>
        <w:t>e</w:t>
      </w:r>
      <w:r w:rsidR="008F2AC9" w:rsidRPr="001C24BA">
        <w:rPr>
          <w:rFonts w:cstheme="minorHAnsi"/>
        </w:rPr>
        <w:t>s</w:t>
      </w:r>
      <w:r w:rsidR="00DF4EE7" w:rsidRPr="001C24BA">
        <w:rPr>
          <w:rFonts w:cstheme="minorHAnsi"/>
        </w:rPr>
        <w:t>s to the natural place</w:t>
      </w:r>
      <w:r w:rsidR="00C75326" w:rsidRPr="001C24BA">
        <w:rPr>
          <w:rFonts w:cstheme="minorHAnsi"/>
        </w:rPr>
        <w:t>)</w:t>
      </w:r>
      <w:r w:rsidR="00DF4EE7" w:rsidRPr="001C24BA">
        <w:rPr>
          <w:rFonts w:cstheme="minorHAnsi"/>
        </w:rPr>
        <w:t xml:space="preserve"> have been gaining </w:t>
      </w:r>
      <w:r w:rsidR="008F2AC9" w:rsidRPr="001C24BA">
        <w:rPr>
          <w:rFonts w:cstheme="minorHAnsi"/>
        </w:rPr>
        <w:t xml:space="preserve">traction, with commitment from partners to </w:t>
      </w:r>
      <w:r w:rsidR="008F2AC9" w:rsidRPr="001C24BA">
        <w:rPr>
          <w:rStyle w:val="normaltextrun"/>
          <w:rFonts w:cstheme="minorHAnsi"/>
          <w:color w:val="000000"/>
          <w:bdr w:val="none" w:sz="0" w:space="0" w:color="auto" w:frame="1"/>
        </w:rPr>
        <w:t>build learning and sharing action on these.</w:t>
      </w:r>
    </w:p>
    <w:p w14:paraId="028D1636" w14:textId="77777777" w:rsidR="008F2AC9" w:rsidRPr="001C24BA" w:rsidRDefault="008F2AC9" w:rsidP="00DF4EE7">
      <w:pPr>
        <w:rPr>
          <w:rStyle w:val="normaltextrun"/>
          <w:rFonts w:cstheme="minorHAnsi"/>
          <w:color w:val="000000"/>
          <w:bdr w:val="none" w:sz="0" w:space="0" w:color="auto" w:frame="1"/>
        </w:rPr>
      </w:pPr>
    </w:p>
    <w:p w14:paraId="7A4BB2D6" w14:textId="42F1B9C0" w:rsidR="00DF4EE7" w:rsidRPr="001C24BA" w:rsidRDefault="008F2AC9" w:rsidP="00DF4EE7">
      <w:pPr>
        <w:rPr>
          <w:rFonts w:cstheme="minorHAnsi"/>
        </w:rPr>
      </w:pPr>
      <w:r w:rsidRPr="001C24BA">
        <w:rPr>
          <w:rStyle w:val="normaltextrun"/>
          <w:rFonts w:cstheme="minorHAnsi"/>
          <w:color w:val="000000"/>
          <w:bdr w:val="none" w:sz="0" w:space="0" w:color="auto" w:frame="1"/>
        </w:rPr>
        <w:t>The second area has been exploring the use of health data to i</w:t>
      </w:r>
      <w:r w:rsidR="00C75326" w:rsidRPr="001C24BA">
        <w:rPr>
          <w:rStyle w:val="normaltextrun"/>
          <w:rFonts w:cstheme="minorHAnsi"/>
          <w:color w:val="000000"/>
          <w:bdr w:val="none" w:sz="0" w:space="0" w:color="auto" w:frame="1"/>
        </w:rPr>
        <w:t>nform community action to minimise</w:t>
      </w:r>
      <w:r w:rsidRPr="001C24BA">
        <w:rPr>
          <w:rStyle w:val="normaltextrun"/>
          <w:rFonts w:cstheme="minorHAnsi"/>
          <w:color w:val="000000"/>
          <w:bdr w:val="none" w:sz="0" w:space="0" w:color="auto" w:frame="1"/>
        </w:rPr>
        <w:t xml:space="preserve"> winter falls. This winter, analysis of emergency department</w:t>
      </w:r>
      <w:r w:rsidR="00C75326" w:rsidRPr="001C24BA">
        <w:rPr>
          <w:rStyle w:val="normaltextrun"/>
          <w:rFonts w:cstheme="minorHAnsi"/>
          <w:color w:val="000000"/>
          <w:bdr w:val="none" w:sz="0" w:space="0" w:color="auto" w:frame="1"/>
        </w:rPr>
        <w:t xml:space="preserve"> admissions was provided to direct street slating and gritting by volunteer ‘ice crews’ in Aberdeen City. Drawing on this test of change, </w:t>
      </w:r>
      <w:r w:rsidR="008C57DC" w:rsidRPr="001C24BA">
        <w:rPr>
          <w:rStyle w:val="normaltextrun"/>
          <w:rFonts w:cstheme="minorHAnsi"/>
          <w:color w:val="000000"/>
          <w:bdr w:val="none" w:sz="0" w:space="0" w:color="auto" w:frame="1"/>
        </w:rPr>
        <w:t>the Alliance are keen to explore t</w:t>
      </w:r>
      <w:r w:rsidR="00C75326" w:rsidRPr="001C24BA">
        <w:rPr>
          <w:rStyle w:val="normaltextrun"/>
          <w:rFonts w:cstheme="minorHAnsi"/>
          <w:color w:val="000000"/>
          <w:bdr w:val="none" w:sz="0" w:space="0" w:color="auto" w:frame="1"/>
        </w:rPr>
        <w:t>he value of and opportunities for data driven comm</w:t>
      </w:r>
      <w:r w:rsidR="008C57DC" w:rsidRPr="001C24BA">
        <w:rPr>
          <w:rStyle w:val="normaltextrun"/>
          <w:rFonts w:cstheme="minorHAnsi"/>
          <w:color w:val="000000"/>
          <w:bdr w:val="none" w:sz="0" w:space="0" w:color="auto" w:frame="1"/>
        </w:rPr>
        <w:t xml:space="preserve">unity action </w:t>
      </w:r>
      <w:r w:rsidR="00C75326" w:rsidRPr="001C24BA">
        <w:rPr>
          <w:rStyle w:val="normaltextrun"/>
          <w:rFonts w:cstheme="minorHAnsi"/>
          <w:color w:val="000000"/>
          <w:bdr w:val="none" w:sz="0" w:space="0" w:color="auto" w:frame="1"/>
        </w:rPr>
        <w:t>further with community planning partnerships</w:t>
      </w:r>
      <w:r w:rsidR="008C57DC" w:rsidRPr="001C24BA">
        <w:rPr>
          <w:rStyle w:val="normaltextrun"/>
          <w:rFonts w:cstheme="minorHAnsi"/>
          <w:color w:val="000000"/>
          <w:bdr w:val="none" w:sz="0" w:space="0" w:color="auto" w:frame="1"/>
        </w:rPr>
        <w:t>.</w:t>
      </w:r>
    </w:p>
    <w:p w14:paraId="60AA07C3" w14:textId="77777777" w:rsidR="00DF4EE7" w:rsidRPr="001C24BA" w:rsidRDefault="00DF4EE7" w:rsidP="00DF4EE7">
      <w:pPr>
        <w:rPr>
          <w:rFonts w:cstheme="minorHAnsi"/>
        </w:rPr>
      </w:pPr>
    </w:p>
    <w:p w14:paraId="4273A2F4" w14:textId="693F4D9E" w:rsidR="00CE2DAE" w:rsidRPr="001C24BA" w:rsidRDefault="00CE2DAE">
      <w:pPr>
        <w:rPr>
          <w:rFonts w:cstheme="minorHAnsi"/>
        </w:rPr>
      </w:pPr>
    </w:p>
    <w:p w14:paraId="22ACDF15" w14:textId="77777777" w:rsidR="00532AA7" w:rsidRDefault="00532AA7">
      <w:pPr>
        <w:rPr>
          <w:rFonts w:cstheme="minorHAnsi"/>
        </w:rPr>
        <w:sectPr w:rsidR="00532AA7" w:rsidSect="00532AA7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620C9648" w14:textId="6F797C92" w:rsidR="001C24BA" w:rsidRDefault="001C24BA">
      <w:pPr>
        <w:rPr>
          <w:rFonts w:cstheme="minorHAnsi"/>
        </w:rPr>
      </w:pPr>
      <w:r>
        <w:rPr>
          <w:rFonts w:cstheme="minorHAnsi"/>
        </w:rPr>
        <w:t xml:space="preserve">Jim Savege </w:t>
      </w:r>
    </w:p>
    <w:p w14:paraId="3CDA9F5E" w14:textId="77777777" w:rsidR="001C24BA" w:rsidRDefault="001C24BA">
      <w:pPr>
        <w:rPr>
          <w:rFonts w:cstheme="minorHAnsi"/>
        </w:rPr>
      </w:pPr>
      <w:r>
        <w:rPr>
          <w:rFonts w:cstheme="minorHAnsi"/>
        </w:rPr>
        <w:t>NEPHA Chair</w:t>
      </w:r>
    </w:p>
    <w:p w14:paraId="4470AD1E" w14:textId="25EEFF01" w:rsidR="001C24BA" w:rsidRDefault="001C432D">
      <w:pPr>
        <w:rPr>
          <w:rFonts w:cstheme="minorHAnsi"/>
        </w:rPr>
      </w:pPr>
      <w:r>
        <w:rPr>
          <w:rFonts w:cstheme="minorHAnsi"/>
        </w:rPr>
        <w:t>Chief Ex</w:t>
      </w:r>
      <w:r w:rsidR="001C24BA">
        <w:rPr>
          <w:rFonts w:cstheme="minorHAnsi"/>
        </w:rPr>
        <w:t>ecutive</w:t>
      </w:r>
    </w:p>
    <w:p w14:paraId="080D2AF7" w14:textId="77777777" w:rsidR="00532AA7" w:rsidRDefault="001C24BA">
      <w:pPr>
        <w:rPr>
          <w:rFonts w:cstheme="minorHAnsi"/>
        </w:rPr>
      </w:pPr>
      <w:r>
        <w:rPr>
          <w:rFonts w:cstheme="minorHAnsi"/>
        </w:rPr>
        <w:t xml:space="preserve">Aberdeenshire Council </w:t>
      </w:r>
    </w:p>
    <w:p w14:paraId="3B8F8FFB" w14:textId="77777777" w:rsidR="00532AA7" w:rsidRDefault="00532AA7">
      <w:pPr>
        <w:rPr>
          <w:rFonts w:cstheme="minorHAnsi"/>
        </w:rPr>
      </w:pPr>
    </w:p>
    <w:p w14:paraId="0D9368D4" w14:textId="77777777" w:rsidR="00532AA7" w:rsidRDefault="00532AA7">
      <w:pPr>
        <w:rPr>
          <w:rFonts w:cstheme="minorHAnsi"/>
        </w:rPr>
      </w:pPr>
    </w:p>
    <w:p w14:paraId="6B293BEB" w14:textId="77777777" w:rsidR="00532AA7" w:rsidRDefault="00532AA7">
      <w:pPr>
        <w:rPr>
          <w:rFonts w:cstheme="minorHAnsi"/>
        </w:rPr>
      </w:pPr>
    </w:p>
    <w:p w14:paraId="27EC9B56" w14:textId="77777777" w:rsidR="00532AA7" w:rsidRDefault="00532AA7">
      <w:pPr>
        <w:rPr>
          <w:rFonts w:cstheme="minorHAnsi"/>
        </w:rPr>
      </w:pPr>
    </w:p>
    <w:p w14:paraId="3C91A494" w14:textId="7C35EB44" w:rsidR="00CE2DAE" w:rsidRPr="001C24BA" w:rsidRDefault="00FC1054">
      <w:pPr>
        <w:rPr>
          <w:rFonts w:cstheme="minorHAnsi"/>
        </w:rPr>
      </w:pPr>
      <w:r w:rsidRPr="001C24BA">
        <w:rPr>
          <w:rFonts w:cstheme="minorHAnsi"/>
        </w:rPr>
        <w:t>Susan Webb</w:t>
      </w:r>
    </w:p>
    <w:p w14:paraId="636B0283" w14:textId="4D00A72E" w:rsidR="00FC1054" w:rsidRPr="001C24BA" w:rsidRDefault="00FC1054">
      <w:pPr>
        <w:rPr>
          <w:rFonts w:cstheme="minorHAnsi"/>
        </w:rPr>
      </w:pPr>
      <w:r w:rsidRPr="001C24BA">
        <w:rPr>
          <w:rFonts w:cstheme="minorHAnsi"/>
        </w:rPr>
        <w:t>Director of Public Health</w:t>
      </w:r>
    </w:p>
    <w:p w14:paraId="2D1A68CD" w14:textId="456244F1" w:rsidR="00FC1054" w:rsidRPr="001C24BA" w:rsidRDefault="001C24BA">
      <w:pPr>
        <w:rPr>
          <w:rFonts w:cstheme="minorHAnsi"/>
        </w:rPr>
      </w:pPr>
      <w:r>
        <w:rPr>
          <w:rFonts w:cstheme="minorHAnsi"/>
        </w:rPr>
        <w:t>NHS Grampian</w:t>
      </w:r>
    </w:p>
    <w:sectPr w:rsidR="00FC1054" w:rsidRPr="001C24BA" w:rsidSect="00532AA7">
      <w:type w:val="continuous"/>
      <w:pgSz w:w="11900" w:h="16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3E0A" w14:textId="77777777" w:rsidR="00236532" w:rsidRDefault="00236532" w:rsidP="008C57DC">
      <w:r>
        <w:separator/>
      </w:r>
    </w:p>
  </w:endnote>
  <w:endnote w:type="continuationSeparator" w:id="0">
    <w:p w14:paraId="4F22074C" w14:textId="77777777" w:rsidR="00236532" w:rsidRDefault="00236532" w:rsidP="008C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6888" w14:textId="77777777" w:rsidR="00236532" w:rsidRDefault="00236532" w:rsidP="008C57DC">
      <w:r>
        <w:separator/>
      </w:r>
    </w:p>
  </w:footnote>
  <w:footnote w:type="continuationSeparator" w:id="0">
    <w:p w14:paraId="041C5A7C" w14:textId="77777777" w:rsidR="00236532" w:rsidRDefault="00236532" w:rsidP="008C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A"/>
    <w:rsid w:val="001C24BA"/>
    <w:rsid w:val="001C432D"/>
    <w:rsid w:val="00236532"/>
    <w:rsid w:val="00532AA7"/>
    <w:rsid w:val="005B5CAA"/>
    <w:rsid w:val="00657B34"/>
    <w:rsid w:val="00682029"/>
    <w:rsid w:val="006C71FA"/>
    <w:rsid w:val="00741F86"/>
    <w:rsid w:val="007733A7"/>
    <w:rsid w:val="007C3117"/>
    <w:rsid w:val="008C57DC"/>
    <w:rsid w:val="008F2AC9"/>
    <w:rsid w:val="009D2012"/>
    <w:rsid w:val="009F36FB"/>
    <w:rsid w:val="00A101D1"/>
    <w:rsid w:val="00A871CA"/>
    <w:rsid w:val="00AC313B"/>
    <w:rsid w:val="00AC7897"/>
    <w:rsid w:val="00B614E9"/>
    <w:rsid w:val="00B71A53"/>
    <w:rsid w:val="00C75326"/>
    <w:rsid w:val="00CE2DAE"/>
    <w:rsid w:val="00D3625C"/>
    <w:rsid w:val="00D90F5D"/>
    <w:rsid w:val="00D93995"/>
    <w:rsid w:val="00DC0477"/>
    <w:rsid w:val="00DF4EE7"/>
    <w:rsid w:val="00E25A43"/>
    <w:rsid w:val="00E2723B"/>
    <w:rsid w:val="00EB2AA5"/>
    <w:rsid w:val="00EF4F50"/>
    <w:rsid w:val="00F13197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1677"/>
  <w14:defaultImageDpi w14:val="32767"/>
  <w15:chartTrackingRefBased/>
  <w15:docId w15:val="{DF9F588E-C6DD-7343-A183-72624E62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D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E2D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14E9"/>
  </w:style>
  <w:style w:type="paragraph" w:customStyle="1" w:styleId="Body">
    <w:name w:val="Body"/>
    <w:rsid w:val="00B614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5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7DC"/>
  </w:style>
  <w:style w:type="paragraph" w:styleId="Footer">
    <w:name w:val="footer"/>
    <w:basedOn w:val="Normal"/>
    <w:link w:val="FooterChar"/>
    <w:uiPriority w:val="99"/>
    <w:unhideWhenUsed/>
    <w:rsid w:val="008C5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7DC"/>
  </w:style>
  <w:style w:type="character" w:styleId="CommentReference">
    <w:name w:val="annotation reference"/>
    <w:basedOn w:val="DefaultParagraphFont"/>
    <w:uiPriority w:val="99"/>
    <w:semiHidden/>
    <w:unhideWhenUsed/>
    <w:rsid w:val="00DC0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7EF361C0A548A9F8129DB772BAF6" ma:contentTypeVersion="12" ma:contentTypeDescription="Create a new document." ma:contentTypeScope="" ma:versionID="12452befc6f526c46a502b93b0290dfa">
  <xsd:schema xmlns:xsd="http://www.w3.org/2001/XMLSchema" xmlns:xs="http://www.w3.org/2001/XMLSchema" xmlns:p="http://schemas.microsoft.com/office/2006/metadata/properties" xmlns:ns2="76ae1615-89ae-48c4-bce1-8a6e2a7e53fa" xmlns:ns3="cd813f1d-5915-4577-8d55-7ed720f71613" targetNamespace="http://schemas.microsoft.com/office/2006/metadata/properties" ma:root="true" ma:fieldsID="5ae30ee36c00ff0d814d9376b914837e" ns2:_="" ns3:_="">
    <xsd:import namespace="76ae1615-89ae-48c4-bce1-8a6e2a7e53fa"/>
    <xsd:import namespace="cd813f1d-5915-4577-8d55-7ed720f7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1615-89ae-48c4-bce1-8a6e2a7e5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3f1d-5915-4577-8d55-7ed720f71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853af9-76f7-4e20-8031-7a3ee39e3382}" ma:internalName="TaxCatchAll" ma:showField="CatchAllData" ma:web="cd813f1d-5915-4577-8d55-7ed720f7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1615-89ae-48c4-bce1-8a6e2a7e53fa">
      <Terms xmlns="http://schemas.microsoft.com/office/infopath/2007/PartnerControls"/>
    </lcf76f155ced4ddcb4097134ff3c332f>
    <TaxCatchAll xmlns="cd813f1d-5915-4577-8d55-7ed720f71613" xsi:nil="true"/>
  </documentManagement>
</p:properties>
</file>

<file path=customXml/itemProps1.xml><?xml version="1.0" encoding="utf-8"?>
<ds:datastoreItem xmlns:ds="http://schemas.openxmlformats.org/officeDocument/2006/customXml" ds:itemID="{966C97C4-94D9-49B4-9F39-2BEC76D2E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D0CFC-8374-464B-868D-5BE2F9CDD984}"/>
</file>

<file path=customXml/itemProps3.xml><?xml version="1.0" encoding="utf-8"?>
<ds:datastoreItem xmlns:ds="http://schemas.openxmlformats.org/officeDocument/2006/customXml" ds:itemID="{FD72DD52-3CD9-4AF6-B90E-454F7449F4FD}"/>
</file>

<file path=customXml/itemProps4.xml><?xml version="1.0" encoding="utf-8"?>
<ds:datastoreItem xmlns:ds="http://schemas.openxmlformats.org/officeDocument/2006/customXml" ds:itemID="{4AF5DD73-C394-411D-AB11-B05D22649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webb</dc:creator>
  <cp:keywords/>
  <dc:description/>
  <cp:lastModifiedBy>Kim Penman (NHS Grampian)</cp:lastModifiedBy>
  <cp:revision>6</cp:revision>
  <dcterms:created xsi:type="dcterms:W3CDTF">2024-03-01T14:58:00Z</dcterms:created>
  <dcterms:modified xsi:type="dcterms:W3CDTF">2024-03-01T16:41:00Z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0x010100D26C7EF361C0A548A9F8129DB772BAF6</vt:lpwstr>
  </property>
</Properties>
</file>