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EFA2" w14:textId="77777777" w:rsidR="00FF4369" w:rsidRDefault="00FF4369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41"/>
        <w:gridCol w:w="3017"/>
        <w:gridCol w:w="5854"/>
        <w:gridCol w:w="3045"/>
        <w:gridCol w:w="1280"/>
      </w:tblGrid>
      <w:tr w:rsidR="00E44B78" w:rsidRPr="00E44B78" w14:paraId="7DF54929" w14:textId="77777777" w:rsidTr="00E44B78">
        <w:tc>
          <w:tcPr>
            <w:tcW w:w="1555" w:type="dxa"/>
          </w:tcPr>
          <w:p w14:paraId="47246C16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What are the hazards</w:t>
            </w:r>
          </w:p>
        </w:tc>
        <w:tc>
          <w:tcPr>
            <w:tcW w:w="3046" w:type="dxa"/>
          </w:tcPr>
          <w:p w14:paraId="5B5353D1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Who might be harmed</w:t>
            </w:r>
          </w:p>
        </w:tc>
        <w:tc>
          <w:tcPr>
            <w:tcW w:w="6026" w:type="dxa"/>
          </w:tcPr>
          <w:p w14:paraId="26C3723D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What are the controls</w:t>
            </w:r>
          </w:p>
        </w:tc>
        <w:tc>
          <w:tcPr>
            <w:tcW w:w="3118" w:type="dxa"/>
          </w:tcPr>
          <w:p w14:paraId="3302448F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What action is required</w:t>
            </w:r>
          </w:p>
        </w:tc>
        <w:tc>
          <w:tcPr>
            <w:tcW w:w="992" w:type="dxa"/>
          </w:tcPr>
          <w:p w14:paraId="790CF6D7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Action by who</w:t>
            </w:r>
          </w:p>
        </w:tc>
      </w:tr>
      <w:tr w:rsidR="00E44B78" w:rsidRPr="00E44B78" w14:paraId="4BAC010E" w14:textId="77777777" w:rsidTr="00E44B78">
        <w:trPr>
          <w:trHeight w:val="409"/>
        </w:trPr>
        <w:tc>
          <w:tcPr>
            <w:tcW w:w="1555" w:type="dxa"/>
          </w:tcPr>
          <w:p w14:paraId="4604A9B9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rFonts w:cs="Helvetica"/>
                <w:b/>
                <w:color w:val="000000"/>
                <w:sz w:val="22"/>
                <w:szCs w:val="22"/>
              </w:rPr>
              <w:t>Slips and Trips</w:t>
            </w:r>
          </w:p>
        </w:tc>
        <w:tc>
          <w:tcPr>
            <w:tcW w:w="3046" w:type="dxa"/>
          </w:tcPr>
          <w:p w14:paraId="3BEFF38D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may be injured if they trip over objects or slip on spillages</w:t>
            </w:r>
          </w:p>
        </w:tc>
        <w:tc>
          <w:tcPr>
            <w:tcW w:w="6026" w:type="dxa"/>
          </w:tcPr>
          <w:p w14:paraId="7F5F3DCA" w14:textId="02353964" w:rsidR="00474E8F" w:rsidRPr="00E44B78" w:rsidRDefault="00474E8F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1. Good housekeeping – work areas kept tidy, goods stored off the floor or in a suitable location</w:t>
            </w:r>
          </w:p>
          <w:p w14:paraId="37A7A7BF" w14:textId="2F62C9B4" w:rsidR="00474E8F" w:rsidRPr="00E44B78" w:rsidRDefault="00474E8F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2. Kitchen equipment maintained to prevent leaks onto floor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 xml:space="preserve">, and any faults reported </w:t>
            </w:r>
            <w:r w:rsidR="00BC30BA" w:rsidRPr="00E44B78">
              <w:rPr>
                <w:rFonts w:cs="Helvetica"/>
                <w:color w:val="000000"/>
                <w:sz w:val="22"/>
                <w:szCs w:val="22"/>
              </w:rPr>
              <w:t>promptly.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 </w:t>
            </w:r>
          </w:p>
          <w:p w14:paraId="35DB0A3A" w14:textId="42B22129" w:rsidR="00474E8F" w:rsidRPr="00E44B78" w:rsidRDefault="00E44B78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3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>. Users to clean up spillages (including dry spills) immediately using suitable methods and leave the floor dry.</w:t>
            </w:r>
          </w:p>
          <w:p w14:paraId="2F24239F" w14:textId="403EA104" w:rsidR="00474E8F" w:rsidRPr="00E44B78" w:rsidRDefault="00E44B78" w:rsidP="00B35FC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4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 xml:space="preserve">. Suitable cleaning materials available. </w:t>
            </w:r>
          </w:p>
          <w:p w14:paraId="1877485B" w14:textId="390276D8" w:rsidR="00474E8F" w:rsidRPr="00E44B78" w:rsidRDefault="00E44B78" w:rsidP="00B35FC8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5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 xml:space="preserve">. Good lighting in all areas including storage area. </w:t>
            </w:r>
          </w:p>
          <w:p w14:paraId="331F8A60" w14:textId="4E168F8D" w:rsidR="00474E8F" w:rsidRPr="00E44B78" w:rsidRDefault="00E44B78" w:rsidP="00B35FC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6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 xml:space="preserve">. No trailing cables or obstruction in </w:t>
            </w:r>
            <w:proofErr w:type="gramStart"/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>walkways..</w:t>
            </w:r>
            <w:proofErr w:type="gramEnd"/>
          </w:p>
        </w:tc>
        <w:tc>
          <w:tcPr>
            <w:tcW w:w="3118" w:type="dxa"/>
          </w:tcPr>
          <w:p w14:paraId="5C0C4B02" w14:textId="77777777" w:rsidR="00474E8F" w:rsidRPr="00E44B78" w:rsidRDefault="00474E8F" w:rsidP="00B35FC8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Remind users to maintain good standard of housekeeping</w:t>
            </w:r>
          </w:p>
        </w:tc>
        <w:tc>
          <w:tcPr>
            <w:tcW w:w="992" w:type="dxa"/>
          </w:tcPr>
          <w:p w14:paraId="5EA6662A" w14:textId="0BBF4DA0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Facilitators</w:t>
            </w:r>
          </w:p>
        </w:tc>
      </w:tr>
      <w:tr w:rsidR="00E44B78" w:rsidRPr="00E44B78" w14:paraId="5A15C031" w14:textId="77777777" w:rsidTr="00E44B78">
        <w:tc>
          <w:tcPr>
            <w:tcW w:w="1555" w:type="dxa"/>
          </w:tcPr>
          <w:p w14:paraId="20B14C08" w14:textId="77777777" w:rsidR="00474E8F" w:rsidRPr="00E44B78" w:rsidRDefault="00474E8F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b/>
                <w:color w:val="000000"/>
                <w:sz w:val="22"/>
                <w:szCs w:val="22"/>
              </w:rPr>
              <w:t>Manual Handling</w:t>
            </w:r>
          </w:p>
          <w:p w14:paraId="4CBE8F7E" w14:textId="7C2763B7" w:rsidR="00474E8F" w:rsidRPr="00E44B78" w:rsidRDefault="00474E8F" w:rsidP="00B35FC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Handling heavy items equipment</w:t>
            </w:r>
          </w:p>
        </w:tc>
        <w:tc>
          <w:tcPr>
            <w:tcW w:w="3046" w:type="dxa"/>
          </w:tcPr>
          <w:p w14:paraId="4593C4A4" w14:textId="28C915D8" w:rsidR="00474E8F" w:rsidRPr="00E44B78" w:rsidRDefault="00474E8F" w:rsidP="00B35FC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may suffer injuries such as strains or bruising from handling heavy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 xml:space="preserve"> equipment/food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>/bulky object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>s</w:t>
            </w:r>
          </w:p>
        </w:tc>
        <w:tc>
          <w:tcPr>
            <w:tcW w:w="6026" w:type="dxa"/>
          </w:tcPr>
          <w:p w14:paraId="50EBA8AF" w14:textId="77777777" w:rsidR="00474E8F" w:rsidRPr="00E44B78" w:rsidRDefault="00474E8F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Zapf Dingbats"/>
                <w:color w:val="0F7223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1.Commonly used items and heavy stock stored on shelves at a suitable height </w:t>
            </w:r>
            <w:r w:rsidRPr="00E44B78">
              <w:rPr>
                <w:rFonts w:cs="Zapf Dingbats"/>
                <w:color w:val="0F7223"/>
                <w:sz w:val="22"/>
                <w:szCs w:val="22"/>
              </w:rPr>
              <w:tab/>
            </w:r>
          </w:p>
          <w:p w14:paraId="7BB32AFF" w14:textId="77777777" w:rsidR="00474E8F" w:rsidRPr="00E44B78" w:rsidRDefault="00474E8F" w:rsidP="00B35F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2.Sink at good height to avoid stooping.</w:t>
            </w:r>
          </w:p>
          <w:p w14:paraId="23856848" w14:textId="77777777" w:rsidR="00474E8F" w:rsidRPr="00E44B78" w:rsidRDefault="00474E8F" w:rsidP="00B35FC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3.Staff trained by their own agencies on how to lift safely.</w:t>
            </w:r>
          </w:p>
        </w:tc>
        <w:tc>
          <w:tcPr>
            <w:tcW w:w="3118" w:type="dxa"/>
          </w:tcPr>
          <w:p w14:paraId="4FFE5E82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Ensure team working for moving heavier items. </w:t>
            </w:r>
          </w:p>
        </w:tc>
        <w:tc>
          <w:tcPr>
            <w:tcW w:w="992" w:type="dxa"/>
          </w:tcPr>
          <w:p w14:paraId="7F1126C4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Facilitators</w:t>
            </w:r>
          </w:p>
          <w:p w14:paraId="50092B28" w14:textId="77777777" w:rsidR="00474E8F" w:rsidRPr="00E44B78" w:rsidRDefault="00474E8F">
            <w:pPr>
              <w:rPr>
                <w:sz w:val="22"/>
                <w:szCs w:val="22"/>
              </w:rPr>
            </w:pPr>
          </w:p>
          <w:p w14:paraId="0AC98469" w14:textId="77777777" w:rsidR="00474E8F" w:rsidRPr="00E44B78" w:rsidRDefault="00474E8F">
            <w:pPr>
              <w:rPr>
                <w:sz w:val="22"/>
                <w:szCs w:val="22"/>
              </w:rPr>
            </w:pPr>
          </w:p>
          <w:p w14:paraId="6FE972AE" w14:textId="77777777" w:rsidR="00474E8F" w:rsidRPr="00E44B78" w:rsidRDefault="00474E8F">
            <w:pPr>
              <w:rPr>
                <w:sz w:val="22"/>
                <w:szCs w:val="22"/>
              </w:rPr>
            </w:pPr>
          </w:p>
          <w:p w14:paraId="69E16270" w14:textId="77777777" w:rsidR="00474E8F" w:rsidRPr="00E44B78" w:rsidRDefault="00474E8F">
            <w:pPr>
              <w:rPr>
                <w:sz w:val="22"/>
                <w:szCs w:val="22"/>
              </w:rPr>
            </w:pPr>
          </w:p>
          <w:p w14:paraId="068A4BD1" w14:textId="77777777" w:rsidR="00474E8F" w:rsidRPr="00E44B78" w:rsidRDefault="00474E8F">
            <w:pPr>
              <w:rPr>
                <w:sz w:val="22"/>
                <w:szCs w:val="22"/>
              </w:rPr>
            </w:pPr>
          </w:p>
          <w:p w14:paraId="028B3E56" w14:textId="77777777" w:rsidR="00474E8F" w:rsidRPr="00E44B78" w:rsidRDefault="00474E8F">
            <w:pPr>
              <w:rPr>
                <w:sz w:val="22"/>
                <w:szCs w:val="22"/>
              </w:rPr>
            </w:pPr>
          </w:p>
        </w:tc>
      </w:tr>
      <w:tr w:rsidR="00E44B78" w:rsidRPr="00E44B78" w14:paraId="38170CF8" w14:textId="77777777" w:rsidTr="00E44B78">
        <w:tc>
          <w:tcPr>
            <w:tcW w:w="1555" w:type="dxa"/>
          </w:tcPr>
          <w:p w14:paraId="0F7AEB33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rFonts w:cs="Helvetica"/>
                <w:b/>
                <w:color w:val="000000"/>
                <w:sz w:val="22"/>
                <w:szCs w:val="22"/>
              </w:rPr>
              <w:t>Contact with steam, hot water, hot oil and hot surfaces</w:t>
            </w:r>
          </w:p>
        </w:tc>
        <w:tc>
          <w:tcPr>
            <w:tcW w:w="3046" w:type="dxa"/>
          </w:tcPr>
          <w:p w14:paraId="799DBD5E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may suffer scalding or burns injuries.</w:t>
            </w:r>
          </w:p>
        </w:tc>
        <w:tc>
          <w:tcPr>
            <w:tcW w:w="6026" w:type="dxa"/>
          </w:tcPr>
          <w:p w14:paraId="3376C80B" w14:textId="77777777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1.Kitchen users reminded by the facilitator of risks of hot oils, ovens, hobs and water/steam</w:t>
            </w:r>
          </w:p>
          <w:p w14:paraId="6EE52270" w14:textId="77777777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2. Oven gloves/cloths/aprons provided.</w:t>
            </w:r>
          </w:p>
          <w:p w14:paraId="676717B9" w14:textId="0CA93881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3. Vulnerable groups supervised </w:t>
            </w:r>
          </w:p>
          <w:p w14:paraId="52E95519" w14:textId="6D857703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4. Young children are not to work with hot items</w:t>
            </w:r>
          </w:p>
          <w:p w14:paraId="790609EB" w14:textId="77777777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B763EB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Display ‘hot water’ signs at sinks </w:t>
            </w:r>
          </w:p>
          <w:p w14:paraId="51812FC6" w14:textId="7C7EE423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Ensure handles on pans maintained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6BB236A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Facilitators</w:t>
            </w:r>
          </w:p>
        </w:tc>
      </w:tr>
      <w:tr w:rsidR="00E44B78" w:rsidRPr="00E44B78" w14:paraId="31FE4B46" w14:textId="77777777" w:rsidTr="00E44B78">
        <w:tc>
          <w:tcPr>
            <w:tcW w:w="1555" w:type="dxa"/>
          </w:tcPr>
          <w:p w14:paraId="67594A0D" w14:textId="77777777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Knives</w:t>
            </w:r>
          </w:p>
        </w:tc>
        <w:tc>
          <w:tcPr>
            <w:tcW w:w="3046" w:type="dxa"/>
          </w:tcPr>
          <w:p w14:paraId="677ACB42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involved in food preparation and service could suffer cuts from contact with blades.</w:t>
            </w:r>
          </w:p>
        </w:tc>
        <w:tc>
          <w:tcPr>
            <w:tcW w:w="6026" w:type="dxa"/>
          </w:tcPr>
          <w:p w14:paraId="3B50E069" w14:textId="41C20522" w:rsidR="00474E8F" w:rsidRPr="00E44B78" w:rsidRDefault="00474E8F" w:rsidP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1. Kitchen users trained to handle knives. Facilitators to demonstrate claw and bridge position at the start of each session.</w:t>
            </w:r>
          </w:p>
          <w:p w14:paraId="790A49FD" w14:textId="3009A83F" w:rsidR="00474E8F" w:rsidRPr="00E44B78" w:rsidRDefault="00474E8F" w:rsidP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2. Child proof knives are available for young children or people who can’t use a knife safely.</w:t>
            </w:r>
          </w:p>
          <w:p w14:paraId="30D05810" w14:textId="6F39D980" w:rsidR="00474E8F" w:rsidRPr="00E44B78" w:rsidRDefault="00474E8F" w:rsidP="009D7D56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3. Knives suitably stored in a locked drawer and counted back at the end of the session when not in use. </w:t>
            </w:r>
          </w:p>
          <w:p w14:paraId="476B1E1B" w14:textId="77777777" w:rsidR="00474E8F" w:rsidRDefault="00474E8F" w:rsidP="00FF4369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4. First-aid box provided and nominated first-aider always available nearby.</w:t>
            </w:r>
          </w:p>
          <w:p w14:paraId="43CF2213" w14:textId="0E4D52B8" w:rsidR="00E44B78" w:rsidRPr="00E44B78" w:rsidRDefault="00E44B78" w:rsidP="00FF436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5AF895" w14:textId="036FC1AF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Inform users not to use knives to remove packaging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97E8F8B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Facilitators</w:t>
            </w:r>
          </w:p>
        </w:tc>
      </w:tr>
      <w:tr w:rsidR="00E44B78" w:rsidRPr="00E44B78" w14:paraId="3C458A59" w14:textId="77777777" w:rsidTr="00E44B78">
        <w:tc>
          <w:tcPr>
            <w:tcW w:w="1555" w:type="dxa"/>
          </w:tcPr>
          <w:p w14:paraId="039A94A0" w14:textId="5EA30ACC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rFonts w:cs="Helvetica"/>
                <w:b/>
                <w:color w:val="000000"/>
                <w:sz w:val="22"/>
                <w:szCs w:val="22"/>
              </w:rPr>
              <w:lastRenderedPageBreak/>
              <w:t>Contact with cleaning and washing chemicals</w:t>
            </w:r>
          </w:p>
        </w:tc>
        <w:tc>
          <w:tcPr>
            <w:tcW w:w="3046" w:type="dxa"/>
          </w:tcPr>
          <w:p w14:paraId="5C446995" w14:textId="4557B7AB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Prolonged contact with water, in combination with detergents, can cause skin damage.</w:t>
            </w:r>
          </w:p>
          <w:p w14:paraId="47936074" w14:textId="15B4198B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Kitchen users cleaning premises risk skin irritation or eye damage from direct contact 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 xml:space="preserve">with 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>cleaning products.</w:t>
            </w:r>
          </w:p>
          <w:p w14:paraId="7BE82E7C" w14:textId="77777777" w:rsidR="00474E8F" w:rsidRPr="00E44B78" w:rsidRDefault="00474E8F" w:rsidP="009D7D56">
            <w:pPr>
              <w:rPr>
                <w:sz w:val="22"/>
                <w:szCs w:val="22"/>
              </w:rPr>
            </w:pPr>
            <w:proofErr w:type="spellStart"/>
            <w:r w:rsidRPr="00E44B78">
              <w:rPr>
                <w:rFonts w:cs="Helvetica"/>
                <w:color w:val="000000"/>
                <w:sz w:val="22"/>
                <w:szCs w:val="22"/>
              </w:rPr>
              <w:t>Vapour</w:t>
            </w:r>
            <w:proofErr w:type="spellEnd"/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 may cause breathing problems</w:t>
            </w:r>
          </w:p>
        </w:tc>
        <w:tc>
          <w:tcPr>
            <w:tcW w:w="6026" w:type="dxa"/>
          </w:tcPr>
          <w:p w14:paraId="154C3DEA" w14:textId="77777777" w:rsidR="00474E8F" w:rsidRPr="00E44B78" w:rsidRDefault="00474E8F" w:rsidP="00EC7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Zapf Dingbats"/>
                <w:color w:val="0F7223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1. Dishwasher used instead of washing up by hand where appropriate</w:t>
            </w:r>
          </w:p>
          <w:p w14:paraId="28EFFF05" w14:textId="77777777" w:rsidR="00474E8F" w:rsidRPr="00E44B78" w:rsidRDefault="00474E8F" w:rsidP="00EC7930">
            <w:pPr>
              <w:rPr>
                <w:rFonts w:cs="Zapf Dingbats"/>
                <w:color w:val="0F7223"/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 xml:space="preserve">2. All containers clearly labelled. </w:t>
            </w:r>
            <w:r w:rsidRPr="00E44B78">
              <w:rPr>
                <w:rFonts w:cs="Zapf Dingbats"/>
                <w:color w:val="0F7223"/>
                <w:sz w:val="22"/>
                <w:szCs w:val="22"/>
              </w:rPr>
              <w:tab/>
            </w:r>
          </w:p>
          <w:p w14:paraId="1A172176" w14:textId="77777777" w:rsidR="00474E8F" w:rsidRPr="00E44B78" w:rsidRDefault="00474E8F" w:rsidP="00FF4369">
            <w:pPr>
              <w:rPr>
                <w:rFonts w:cs="Zapf Dingbats"/>
                <w:color w:val="0F7223"/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3. Where possible, cleaning products marked ‘irritant’ not purchased and</w:t>
            </w:r>
            <w:r w:rsidRPr="00E44B78">
              <w:rPr>
                <w:rFonts w:cs="Zapf Dingbats"/>
                <w:color w:val="0F7223"/>
                <w:sz w:val="22"/>
                <w:szCs w:val="22"/>
              </w:rPr>
              <w:t xml:space="preserve"> 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milder alternatives bought instead. </w:t>
            </w:r>
          </w:p>
          <w:p w14:paraId="046B59A7" w14:textId="12D87FEE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4. Long-handled mops and brushes, and strong rubber gloves, provided and used where appropriate.</w:t>
            </w:r>
          </w:p>
          <w:p w14:paraId="16B07ED7" w14:textId="15B735F2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5. Disposable gloves available for kitchen users where appropriate </w:t>
            </w:r>
          </w:p>
          <w:p w14:paraId="255B0E79" w14:textId="77777777" w:rsidR="00474E8F" w:rsidRPr="00E44B78" w:rsidRDefault="00474E8F" w:rsidP="009D7D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46F147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Staff reminded to thoroughly dry hands after washing</w:t>
            </w:r>
          </w:p>
          <w:p w14:paraId="09A308EA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Remind staff to check for dry, red or itchy skin on their hands and to tell facilitator if this occurs.</w:t>
            </w:r>
          </w:p>
          <w:p w14:paraId="4E999D7F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763BFC95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7655CC19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5483D18B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600AA214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12F8B847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6AC23B8E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3873A688" w14:textId="77777777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</w:p>
          <w:p w14:paraId="47C8711E" w14:textId="77777777" w:rsidR="00474E8F" w:rsidRPr="00E44B78" w:rsidRDefault="00474E8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FA87133" w14:textId="750F0A33" w:rsidR="00474E8F" w:rsidRPr="00E44B78" w:rsidRDefault="00474E8F">
            <w:pPr>
              <w:rPr>
                <w:sz w:val="22"/>
                <w:szCs w:val="22"/>
              </w:rPr>
            </w:pPr>
          </w:p>
          <w:p w14:paraId="2C0BA18C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Facilitators</w:t>
            </w:r>
          </w:p>
        </w:tc>
      </w:tr>
      <w:tr w:rsidR="00E44B78" w:rsidRPr="00E44B78" w14:paraId="016FC36D" w14:textId="77777777" w:rsidTr="00E44B78">
        <w:tc>
          <w:tcPr>
            <w:tcW w:w="1555" w:type="dxa"/>
          </w:tcPr>
          <w:p w14:paraId="1A2AD058" w14:textId="37A8DE80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Fire</w:t>
            </w:r>
          </w:p>
        </w:tc>
        <w:tc>
          <w:tcPr>
            <w:tcW w:w="3046" w:type="dxa"/>
          </w:tcPr>
          <w:p w14:paraId="77878606" w14:textId="3840DE8D" w:rsidR="00474E8F" w:rsidRPr="00E44B78" w:rsidRDefault="00474E8F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could suffer serious/fatal injuries as a result of fire</w:t>
            </w:r>
          </w:p>
        </w:tc>
        <w:tc>
          <w:tcPr>
            <w:tcW w:w="6026" w:type="dxa"/>
          </w:tcPr>
          <w:p w14:paraId="2BA6ABEE" w14:textId="38AC4EE1" w:rsidR="00474E8F" w:rsidRPr="00E44B78" w:rsidRDefault="00474E8F" w:rsidP="00380D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1. Fire extinguishers and blanket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 xml:space="preserve"> should be provided on site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 </w:t>
            </w:r>
          </w:p>
          <w:p w14:paraId="1D705D7E" w14:textId="455AE6FA" w:rsidR="00474E8F" w:rsidRPr="00E44B78" w:rsidRDefault="00474E8F" w:rsidP="00380DA5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2. Kitchen facilitators to make their group aware of fire exits and drill before commencing a class</w:t>
            </w:r>
          </w:p>
          <w:p w14:paraId="252D8E04" w14:textId="0BFAF1C6" w:rsidR="00474E8F" w:rsidRPr="00E44B78" w:rsidRDefault="00474E8F" w:rsidP="00380DA5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3. Fire equipment to be checked annually</w:t>
            </w:r>
          </w:p>
        </w:tc>
        <w:tc>
          <w:tcPr>
            <w:tcW w:w="3118" w:type="dxa"/>
          </w:tcPr>
          <w:p w14:paraId="5FADF06A" w14:textId="4ED5A584" w:rsidR="00474E8F" w:rsidRPr="00E44B78" w:rsidRDefault="00E44B78">
            <w:pPr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Site manager 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>to inspect equipment and signs regularly</w:t>
            </w:r>
          </w:p>
        </w:tc>
        <w:tc>
          <w:tcPr>
            <w:tcW w:w="992" w:type="dxa"/>
          </w:tcPr>
          <w:p w14:paraId="2EECFEDB" w14:textId="59882745" w:rsidR="00474E8F" w:rsidRPr="00E44B78" w:rsidRDefault="00E44B78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>Site manager</w:t>
            </w:r>
          </w:p>
        </w:tc>
      </w:tr>
      <w:tr w:rsidR="00E44B78" w:rsidRPr="00E44B78" w14:paraId="75AFA3CE" w14:textId="77777777" w:rsidTr="00E44B78">
        <w:trPr>
          <w:trHeight w:val="90"/>
        </w:trPr>
        <w:tc>
          <w:tcPr>
            <w:tcW w:w="1555" w:type="dxa"/>
          </w:tcPr>
          <w:p w14:paraId="52D93DDD" w14:textId="15650081" w:rsidR="00474E8F" w:rsidRPr="00E44B78" w:rsidRDefault="00474E8F">
            <w:pPr>
              <w:rPr>
                <w:b/>
                <w:sz w:val="22"/>
                <w:szCs w:val="22"/>
              </w:rPr>
            </w:pPr>
            <w:r w:rsidRPr="00E44B78">
              <w:rPr>
                <w:b/>
                <w:sz w:val="22"/>
                <w:szCs w:val="22"/>
              </w:rPr>
              <w:t>Electrical</w:t>
            </w:r>
          </w:p>
        </w:tc>
        <w:tc>
          <w:tcPr>
            <w:tcW w:w="3046" w:type="dxa"/>
          </w:tcPr>
          <w:p w14:paraId="732736B3" w14:textId="77777777" w:rsidR="00474E8F" w:rsidRPr="00E44B78" w:rsidRDefault="00474E8F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Kitchen users could suffer serious/ fatal injuries as a result of electric shock.</w:t>
            </w:r>
          </w:p>
        </w:tc>
        <w:tc>
          <w:tcPr>
            <w:tcW w:w="6026" w:type="dxa"/>
          </w:tcPr>
          <w:p w14:paraId="426A750D" w14:textId="77777777" w:rsidR="00474E8F" w:rsidRPr="00E44B78" w:rsidRDefault="00474E8F" w:rsidP="009D7D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1.System inspected and tested by an electrician every five years. </w:t>
            </w:r>
          </w:p>
          <w:p w14:paraId="09194FAA" w14:textId="0292E6EE" w:rsidR="00474E8F" w:rsidRPr="00E44B78" w:rsidRDefault="00474E8F" w:rsidP="00EC7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Zapf Dingbats"/>
                <w:color w:val="0F7223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>2. Kitchen users to check equipment before use and to report any defective plugs, cable</w:t>
            </w:r>
            <w:r w:rsidR="00E44B78" w:rsidRPr="00E44B78">
              <w:rPr>
                <w:rFonts w:cs="Helvetica"/>
                <w:color w:val="000000"/>
                <w:sz w:val="22"/>
                <w:szCs w:val="22"/>
              </w:rPr>
              <w:t xml:space="preserve">s </w:t>
            </w: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and equipment. Kitchen users know where fuse box is and how to safely switch off electricity in an emergency </w:t>
            </w:r>
          </w:p>
          <w:p w14:paraId="2B11DB5D" w14:textId="77777777" w:rsidR="00474E8F" w:rsidRPr="00E44B78" w:rsidRDefault="00474E8F" w:rsidP="00EC79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3. Access to fuse box kept clear. </w:t>
            </w:r>
            <w:r w:rsidRPr="00E44B78">
              <w:rPr>
                <w:rFonts w:cs="Zapf Dingbats"/>
                <w:color w:val="0F7223"/>
                <w:sz w:val="22"/>
                <w:szCs w:val="22"/>
              </w:rPr>
              <w:tab/>
            </w:r>
          </w:p>
          <w:p w14:paraId="671957DF" w14:textId="77777777" w:rsidR="00474E8F" w:rsidRPr="00E44B78" w:rsidRDefault="00474E8F" w:rsidP="009D7D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4D0517" w14:textId="12393084" w:rsidR="00474E8F" w:rsidRPr="00E44B78" w:rsidRDefault="00E44B78">
            <w:pPr>
              <w:rPr>
                <w:sz w:val="22"/>
                <w:szCs w:val="22"/>
              </w:rPr>
            </w:pPr>
            <w:r w:rsidRPr="00E44B78">
              <w:rPr>
                <w:rFonts w:cs="Helvetica"/>
                <w:color w:val="000000"/>
                <w:sz w:val="22"/>
                <w:szCs w:val="22"/>
              </w:rPr>
              <w:t xml:space="preserve">Site manager </w:t>
            </w:r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 xml:space="preserve">to inspect plugs, cables </w:t>
            </w:r>
            <w:proofErr w:type="spellStart"/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>etc</w:t>
            </w:r>
            <w:proofErr w:type="spellEnd"/>
            <w:r w:rsidR="00474E8F" w:rsidRPr="00E44B78">
              <w:rPr>
                <w:rFonts w:cs="Helvetica"/>
                <w:color w:val="000000"/>
                <w:sz w:val="22"/>
                <w:szCs w:val="22"/>
              </w:rPr>
              <w:t xml:space="preserve"> regularly.</w:t>
            </w:r>
          </w:p>
        </w:tc>
        <w:tc>
          <w:tcPr>
            <w:tcW w:w="992" w:type="dxa"/>
          </w:tcPr>
          <w:p w14:paraId="6FC91F97" w14:textId="7DC01703" w:rsidR="00474E8F" w:rsidRPr="00E44B78" w:rsidRDefault="00E44B78">
            <w:pPr>
              <w:rPr>
                <w:sz w:val="22"/>
                <w:szCs w:val="22"/>
              </w:rPr>
            </w:pPr>
            <w:r w:rsidRPr="00E44B78">
              <w:rPr>
                <w:sz w:val="22"/>
                <w:szCs w:val="22"/>
              </w:rPr>
              <w:t xml:space="preserve">Site manager </w:t>
            </w:r>
          </w:p>
        </w:tc>
      </w:tr>
    </w:tbl>
    <w:p w14:paraId="6E2C021B" w14:textId="77777777" w:rsidR="00EB3389" w:rsidRPr="00E44B78" w:rsidRDefault="00EB3389">
      <w:pPr>
        <w:rPr>
          <w:sz w:val="22"/>
          <w:szCs w:val="22"/>
        </w:rPr>
      </w:pPr>
    </w:p>
    <w:p w14:paraId="06B1079E" w14:textId="6DC3DEF5" w:rsidR="00380DA5" w:rsidRPr="00E44B78" w:rsidRDefault="00380DA5">
      <w:pPr>
        <w:rPr>
          <w:b/>
          <w:bCs/>
          <w:sz w:val="22"/>
          <w:szCs w:val="22"/>
        </w:rPr>
      </w:pPr>
      <w:r w:rsidRPr="00E44B78">
        <w:rPr>
          <w:b/>
          <w:bCs/>
          <w:sz w:val="22"/>
          <w:szCs w:val="22"/>
        </w:rPr>
        <w:t xml:space="preserve">ALL FAULTS </w:t>
      </w:r>
      <w:r w:rsidR="00E44B78" w:rsidRPr="00E44B78">
        <w:rPr>
          <w:b/>
          <w:bCs/>
          <w:sz w:val="22"/>
          <w:szCs w:val="22"/>
        </w:rPr>
        <w:t xml:space="preserve">AND ACCIDENTS </w:t>
      </w:r>
      <w:r w:rsidRPr="00E44B78">
        <w:rPr>
          <w:b/>
          <w:bCs/>
          <w:sz w:val="22"/>
          <w:szCs w:val="22"/>
        </w:rPr>
        <w:t xml:space="preserve">TO BE DETAILED IN </w:t>
      </w:r>
      <w:r w:rsidR="00E44B78" w:rsidRPr="00E44B78">
        <w:rPr>
          <w:b/>
          <w:bCs/>
          <w:sz w:val="22"/>
          <w:szCs w:val="22"/>
        </w:rPr>
        <w:t xml:space="preserve">A </w:t>
      </w:r>
      <w:r w:rsidRPr="00E44B78">
        <w:rPr>
          <w:b/>
          <w:bCs/>
          <w:sz w:val="22"/>
          <w:szCs w:val="22"/>
        </w:rPr>
        <w:t xml:space="preserve">COMMENTS BOOK AND DEALT WITH BY THE </w:t>
      </w:r>
      <w:r w:rsidR="00E44B78" w:rsidRPr="00E44B78">
        <w:rPr>
          <w:b/>
          <w:bCs/>
          <w:sz w:val="22"/>
          <w:szCs w:val="22"/>
        </w:rPr>
        <w:t>SITE MANAGER</w:t>
      </w:r>
    </w:p>
    <w:sectPr w:rsidR="00380DA5" w:rsidRPr="00E44B78" w:rsidSect="00FF4369">
      <w:pgSz w:w="16820" w:h="11900" w:orient="landscape"/>
      <w:pgMar w:top="567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6D0"/>
    <w:multiLevelType w:val="hybridMultilevel"/>
    <w:tmpl w:val="0198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886"/>
    <w:multiLevelType w:val="hybridMultilevel"/>
    <w:tmpl w:val="A9B8A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69F"/>
    <w:multiLevelType w:val="hybridMultilevel"/>
    <w:tmpl w:val="1F205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944"/>
    <w:multiLevelType w:val="hybridMultilevel"/>
    <w:tmpl w:val="EC5E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5754"/>
    <w:multiLevelType w:val="hybridMultilevel"/>
    <w:tmpl w:val="9C20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12BC"/>
    <w:multiLevelType w:val="hybridMultilevel"/>
    <w:tmpl w:val="2A7C1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C5D07"/>
    <w:multiLevelType w:val="hybridMultilevel"/>
    <w:tmpl w:val="20BC50A2"/>
    <w:lvl w:ilvl="0" w:tplc="679EA3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8"/>
    <w:rsid w:val="001E116B"/>
    <w:rsid w:val="00380DA5"/>
    <w:rsid w:val="00474E8F"/>
    <w:rsid w:val="005618A0"/>
    <w:rsid w:val="00672AEF"/>
    <w:rsid w:val="009D7D56"/>
    <w:rsid w:val="00B35FC8"/>
    <w:rsid w:val="00BC30BA"/>
    <w:rsid w:val="00E44B78"/>
    <w:rsid w:val="00E97F49"/>
    <w:rsid w:val="00EB3389"/>
    <w:rsid w:val="00EC7930"/>
    <w:rsid w:val="00FD04BD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0615C0"/>
  <w14:defaultImageDpi w14:val="300"/>
  <w15:docId w15:val="{F237D0D0-49E9-474A-8B70-689EDABD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623</Words>
  <Characters>3234</Characters>
  <Application>Microsoft Office Word</Application>
  <DocSecurity>0</DocSecurity>
  <Lines>119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Gascoine</dc:creator>
  <cp:keywords/>
  <dc:description/>
  <cp:lastModifiedBy>janette gascoine</cp:lastModifiedBy>
  <cp:revision>4</cp:revision>
  <dcterms:created xsi:type="dcterms:W3CDTF">2023-02-02T13:24:00Z</dcterms:created>
  <dcterms:modified xsi:type="dcterms:W3CDTF">2023-02-03T12:17:00Z</dcterms:modified>
</cp:coreProperties>
</file>