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B6" w:rsidRPr="00190C01" w:rsidRDefault="0091662E" w:rsidP="0049042C">
      <w:pPr>
        <w:pStyle w:val="Title"/>
      </w:pPr>
      <w:r w:rsidRPr="00190C01">
        <w:t>Aberdeenshire Response to</w:t>
      </w:r>
      <w:r w:rsidR="00252A01" w:rsidRPr="00190C01">
        <w:t xml:space="preserve"> ‘All Together Now’</w:t>
      </w:r>
    </w:p>
    <w:p w:rsidR="00FD3E09" w:rsidRPr="00190C01" w:rsidRDefault="0049042C" w:rsidP="0049042C">
      <w:pPr>
        <w:ind w:left="0" w:firstLine="0"/>
      </w:pPr>
      <w:r w:rsidRPr="00190C01">
        <w:t>Response sent to:</w:t>
      </w:r>
    </w:p>
    <w:p w:rsidR="0049042C" w:rsidRPr="00190C01" w:rsidRDefault="001C2FF5" w:rsidP="0049042C">
      <w:pPr>
        <w:ind w:left="0" w:firstLine="0"/>
      </w:pPr>
      <w:hyperlink r:id="rId7" w:history="1">
        <w:r w:rsidR="00FD3E09" w:rsidRPr="00190C01">
          <w:rPr>
            <w:rStyle w:val="Hyperlink"/>
          </w:rPr>
          <w:t>https://response.questback.com/scottishgovernment/alltogethernow</w:t>
        </w:r>
      </w:hyperlink>
    </w:p>
    <w:p w:rsidR="0091662E" w:rsidRPr="00190C01" w:rsidRDefault="0091662E" w:rsidP="0049042C">
      <w:pPr>
        <w:ind w:left="0" w:firstLine="0"/>
      </w:pPr>
      <w:r w:rsidRPr="00190C01">
        <w:rPr>
          <w:b/>
        </w:rPr>
        <w:t>Name</w:t>
      </w:r>
      <w:r w:rsidRPr="00190C01">
        <w:t xml:space="preserve"> Wayne Gault</w:t>
      </w:r>
      <w:bookmarkStart w:id="0" w:name="72098034"/>
      <w:bookmarkEnd w:id="0"/>
    </w:p>
    <w:p w:rsidR="0091662E" w:rsidRPr="00190C01" w:rsidRDefault="0091662E" w:rsidP="0049042C">
      <w:pPr>
        <w:ind w:left="0" w:firstLine="0"/>
      </w:pPr>
      <w:r w:rsidRPr="00190C01">
        <w:rPr>
          <w:b/>
        </w:rPr>
        <w:t>Organisation</w:t>
      </w:r>
      <w:r w:rsidRPr="00190C01">
        <w:t xml:space="preserve"> Aberdeenshire ADP</w:t>
      </w:r>
      <w:bookmarkStart w:id="1" w:name="72098280"/>
      <w:bookmarkEnd w:id="1"/>
    </w:p>
    <w:p w:rsidR="0091662E" w:rsidRPr="00190C01" w:rsidRDefault="0091662E" w:rsidP="0049042C">
      <w:pPr>
        <w:ind w:left="0" w:firstLine="0"/>
      </w:pPr>
      <w:r w:rsidRPr="00190C01">
        <w:rPr>
          <w:b/>
        </w:rPr>
        <w:t>Email</w:t>
      </w:r>
      <w:r w:rsidRPr="00190C01">
        <w:t xml:space="preserve"> </w:t>
      </w:r>
      <w:hyperlink r:id="rId8" w:history="1">
        <w:r w:rsidRPr="00190C01">
          <w:rPr>
            <w:rStyle w:val="Hyperlink"/>
          </w:rPr>
          <w:t>Wayne.Gault@nhs.net</w:t>
        </w:r>
      </w:hyperlink>
      <w:bookmarkStart w:id="2" w:name="72123655"/>
      <w:bookmarkEnd w:id="2"/>
    </w:p>
    <w:p w:rsidR="0091662E" w:rsidRPr="00190C01" w:rsidRDefault="0091662E" w:rsidP="0049042C">
      <w:pPr>
        <w:ind w:left="0" w:firstLine="0"/>
      </w:pPr>
      <w:r w:rsidRPr="00190C01">
        <w:t xml:space="preserve">* </w:t>
      </w:r>
      <w:r w:rsidRPr="00190C01">
        <w:rPr>
          <w:b/>
        </w:rPr>
        <w:t>Are you content for Scottish Government to contact you again in relation to this engagement exercise</w:t>
      </w:r>
      <w:r w:rsidRPr="00190C01">
        <w:t>? Yes</w:t>
      </w:r>
    </w:p>
    <w:p w:rsidR="002C2C39" w:rsidRPr="00190C01" w:rsidRDefault="0091662E" w:rsidP="0049042C">
      <w:pPr>
        <w:ind w:left="0" w:firstLine="0"/>
        <w:rPr>
          <w:b/>
        </w:rPr>
      </w:pPr>
      <w:r w:rsidRPr="00190C01">
        <w:rPr>
          <w:b/>
        </w:rPr>
        <w:t>The introduction sets out our Vision, outcomes and priorities. Please provide any comments you have on the vision, outcomes and priorities for this strategy?</w:t>
      </w:r>
      <w:bookmarkStart w:id="3" w:name="72098145"/>
      <w:bookmarkEnd w:id="3"/>
    </w:p>
    <w:p w:rsidR="002C2C39" w:rsidRPr="00190C01" w:rsidRDefault="005F2F99" w:rsidP="0049042C">
      <w:pPr>
        <w:ind w:left="0" w:firstLine="0"/>
      </w:pPr>
      <w:r w:rsidRPr="00190C01">
        <w:t>First of all, thank you for affording us an opportunity to comment on the draft strategy ‘All Together Now’.</w:t>
      </w:r>
      <w:r w:rsidR="00C73055" w:rsidRPr="00190C01">
        <w:t xml:space="preserve"> We hope our comments are found to be helpful</w:t>
      </w:r>
      <w:r w:rsidR="005077E9" w:rsidRPr="00190C01">
        <w:t xml:space="preserve"> and constructive</w:t>
      </w:r>
      <w:r w:rsidR="00C73055" w:rsidRPr="00190C01">
        <w:t>.</w:t>
      </w:r>
    </w:p>
    <w:p w:rsidR="005025AD" w:rsidRPr="00190C01" w:rsidRDefault="009823A6" w:rsidP="0049042C">
      <w:pPr>
        <w:ind w:left="0" w:firstLine="0"/>
      </w:pPr>
      <w:r>
        <w:t>We’d</w:t>
      </w:r>
      <w:r w:rsidR="000A370C" w:rsidRPr="00190C01">
        <w:t xml:space="preserve"> suggest strengthening and reframing </w:t>
      </w:r>
      <w:r>
        <w:t>the vision</w:t>
      </w:r>
      <w:r w:rsidR="000A370C" w:rsidRPr="00190C01">
        <w:t xml:space="preserve"> as follows</w:t>
      </w:r>
      <w:r w:rsidR="007F31A3" w:rsidRPr="00190C01">
        <w:t>:</w:t>
      </w:r>
    </w:p>
    <w:p w:rsidR="0010733E" w:rsidRPr="00190C01" w:rsidRDefault="008F0072" w:rsidP="007F31A3">
      <w:pPr>
        <w:ind w:left="0" w:firstLine="0"/>
        <w:rPr>
          <w:i/>
        </w:rPr>
      </w:pPr>
      <w:r w:rsidRPr="00190C01">
        <w:rPr>
          <w:i/>
        </w:rPr>
        <w:t xml:space="preserve">Our vision is that </w:t>
      </w:r>
      <w:r w:rsidR="007B608C" w:rsidRPr="00190C01">
        <w:rPr>
          <w:i/>
        </w:rPr>
        <w:t xml:space="preserve">everyone in Scotland </w:t>
      </w:r>
      <w:r w:rsidR="00AF045B" w:rsidRPr="00190C01">
        <w:rPr>
          <w:i/>
        </w:rPr>
        <w:t xml:space="preserve">has </w:t>
      </w:r>
      <w:r w:rsidR="007B608C" w:rsidRPr="00190C01">
        <w:rPr>
          <w:i/>
        </w:rPr>
        <w:t xml:space="preserve">the </w:t>
      </w:r>
      <w:r w:rsidR="00281308" w:rsidRPr="00190C01">
        <w:rPr>
          <w:i/>
        </w:rPr>
        <w:t xml:space="preserve">right </w:t>
      </w:r>
      <w:r w:rsidR="006867A3" w:rsidRPr="00190C01">
        <w:rPr>
          <w:i/>
        </w:rPr>
        <w:t>to</w:t>
      </w:r>
      <w:r w:rsidR="0010733E" w:rsidRPr="00190C01">
        <w:rPr>
          <w:i/>
        </w:rPr>
        <w:t>:</w:t>
      </w:r>
    </w:p>
    <w:p w:rsidR="0010733E" w:rsidRPr="00761B46" w:rsidRDefault="00843D18" w:rsidP="0010733E">
      <w:pPr>
        <w:pStyle w:val="ListParagraph"/>
        <w:numPr>
          <w:ilvl w:val="0"/>
          <w:numId w:val="33"/>
        </w:numPr>
      </w:pPr>
      <w:r>
        <w:rPr>
          <w:i/>
        </w:rPr>
        <w:t>E</w:t>
      </w:r>
      <w:r w:rsidR="0010733E" w:rsidRPr="00190C01">
        <w:rPr>
          <w:i/>
        </w:rPr>
        <w:t xml:space="preserve">xpect </w:t>
      </w:r>
      <w:r w:rsidR="00993DAC">
        <w:rPr>
          <w:i/>
        </w:rPr>
        <w:t>alcohol and</w:t>
      </w:r>
      <w:r>
        <w:rPr>
          <w:i/>
        </w:rPr>
        <w:t xml:space="preserve"> other</w:t>
      </w:r>
      <w:r w:rsidR="00993DAC">
        <w:rPr>
          <w:i/>
        </w:rPr>
        <w:t xml:space="preserve"> drug</w:t>
      </w:r>
      <w:r>
        <w:rPr>
          <w:i/>
        </w:rPr>
        <w:t xml:space="preserve"> use</w:t>
      </w:r>
      <w:r w:rsidR="00993DAC">
        <w:rPr>
          <w:i/>
        </w:rPr>
        <w:t xml:space="preserve"> to reduce </w:t>
      </w:r>
      <w:r w:rsidR="005D1EF4">
        <w:rPr>
          <w:i/>
        </w:rPr>
        <w:t xml:space="preserve">by government effectively tackling the </w:t>
      </w:r>
      <w:r w:rsidR="00993DAC">
        <w:rPr>
          <w:i/>
        </w:rPr>
        <w:t>factors that drive problematic use;</w:t>
      </w:r>
      <w:r w:rsidR="00281308" w:rsidRPr="00190C01">
        <w:rPr>
          <w:i/>
        </w:rPr>
        <w:t xml:space="preserve"> </w:t>
      </w:r>
    </w:p>
    <w:p w:rsidR="0010733E" w:rsidRPr="00190C01" w:rsidRDefault="00843D18" w:rsidP="0010733E">
      <w:pPr>
        <w:pStyle w:val="ListParagraph"/>
        <w:numPr>
          <w:ilvl w:val="0"/>
          <w:numId w:val="33"/>
        </w:numPr>
      </w:pPr>
      <w:r>
        <w:rPr>
          <w:i/>
        </w:rPr>
        <w:t>E</w:t>
      </w:r>
      <w:r w:rsidR="0010733E" w:rsidRPr="00190C01">
        <w:rPr>
          <w:i/>
        </w:rPr>
        <w:t xml:space="preserve">xpect </w:t>
      </w:r>
      <w:r w:rsidR="00993DAC">
        <w:rPr>
          <w:i/>
        </w:rPr>
        <w:t>the harm from alcohol and other</w:t>
      </w:r>
      <w:bookmarkStart w:id="4" w:name="_GoBack"/>
      <w:bookmarkEnd w:id="4"/>
      <w:r w:rsidR="00993DAC">
        <w:rPr>
          <w:i/>
        </w:rPr>
        <w:t xml:space="preserve"> drugs to be reduced</w:t>
      </w:r>
      <w:r w:rsidR="008F0072" w:rsidRPr="00190C01">
        <w:rPr>
          <w:i/>
        </w:rPr>
        <w:t xml:space="preserve">; </w:t>
      </w:r>
    </w:p>
    <w:p w:rsidR="0010733E" w:rsidRPr="00190C01" w:rsidRDefault="00843D18" w:rsidP="0010733E">
      <w:pPr>
        <w:pStyle w:val="ListParagraph"/>
        <w:numPr>
          <w:ilvl w:val="0"/>
          <w:numId w:val="33"/>
        </w:numPr>
      </w:pPr>
      <w:r>
        <w:rPr>
          <w:i/>
        </w:rPr>
        <w:t>E</w:t>
      </w:r>
      <w:r w:rsidR="006867A3" w:rsidRPr="00190C01">
        <w:rPr>
          <w:i/>
        </w:rPr>
        <w:t xml:space="preserve">asily </w:t>
      </w:r>
      <w:r w:rsidR="0038269F" w:rsidRPr="00190C01">
        <w:rPr>
          <w:i/>
        </w:rPr>
        <w:t xml:space="preserve">and quickly </w:t>
      </w:r>
      <w:r w:rsidR="006867A3" w:rsidRPr="00190C01">
        <w:rPr>
          <w:i/>
        </w:rPr>
        <w:t>access effective support for recovery</w:t>
      </w:r>
      <w:r w:rsidR="007F31A3" w:rsidRPr="00190C01">
        <w:rPr>
          <w:i/>
        </w:rPr>
        <w:t xml:space="preserve">; </w:t>
      </w:r>
    </w:p>
    <w:p w:rsidR="0010733E" w:rsidRPr="00190C01" w:rsidRDefault="00843D18" w:rsidP="0010733E">
      <w:pPr>
        <w:pStyle w:val="ListParagraph"/>
        <w:numPr>
          <w:ilvl w:val="0"/>
          <w:numId w:val="33"/>
        </w:numPr>
      </w:pPr>
      <w:r>
        <w:rPr>
          <w:i/>
        </w:rPr>
        <w:t>B</w:t>
      </w:r>
      <w:r w:rsidR="006867A3" w:rsidRPr="00190C01">
        <w:rPr>
          <w:i/>
        </w:rPr>
        <w:t xml:space="preserve">e </w:t>
      </w:r>
      <w:r w:rsidR="000F23DB" w:rsidRPr="00190C01">
        <w:rPr>
          <w:i/>
        </w:rPr>
        <w:t xml:space="preserve">included as </w:t>
      </w:r>
      <w:r w:rsidR="00734457" w:rsidRPr="00190C01">
        <w:rPr>
          <w:i/>
        </w:rPr>
        <w:t>full members of society</w:t>
      </w:r>
      <w:r w:rsidR="009F2547" w:rsidRPr="00190C01">
        <w:rPr>
          <w:i/>
        </w:rPr>
        <w:t>,</w:t>
      </w:r>
      <w:r w:rsidR="008F2320" w:rsidRPr="00190C01">
        <w:rPr>
          <w:i/>
        </w:rPr>
        <w:t xml:space="preserve"> unhindered by stigma</w:t>
      </w:r>
      <w:r w:rsidR="009F2547" w:rsidRPr="00190C01">
        <w:rPr>
          <w:i/>
        </w:rPr>
        <w:t xml:space="preserve"> </w:t>
      </w:r>
      <w:r w:rsidR="008F2320" w:rsidRPr="00190C01">
        <w:rPr>
          <w:i/>
        </w:rPr>
        <w:t xml:space="preserve">and with </w:t>
      </w:r>
      <w:r w:rsidR="009F2547" w:rsidRPr="00190C01">
        <w:rPr>
          <w:i/>
        </w:rPr>
        <w:t xml:space="preserve">rights </w:t>
      </w:r>
      <w:r w:rsidR="008F2320" w:rsidRPr="00190C01">
        <w:rPr>
          <w:i/>
        </w:rPr>
        <w:t>no less tha</w:t>
      </w:r>
      <w:r w:rsidR="0010733E" w:rsidRPr="00190C01">
        <w:rPr>
          <w:i/>
        </w:rPr>
        <w:t>n</w:t>
      </w:r>
      <w:r w:rsidR="008F2320" w:rsidRPr="00190C01">
        <w:rPr>
          <w:i/>
        </w:rPr>
        <w:t xml:space="preserve"> those </w:t>
      </w:r>
      <w:r w:rsidR="009F2547" w:rsidRPr="00190C01">
        <w:rPr>
          <w:i/>
        </w:rPr>
        <w:t>not affected by alcohol or drug</w:t>
      </w:r>
      <w:r w:rsidR="008F2320" w:rsidRPr="00190C01">
        <w:rPr>
          <w:i/>
        </w:rPr>
        <w:t>s</w:t>
      </w:r>
      <w:r w:rsidR="007F31A3" w:rsidRPr="00190C01">
        <w:rPr>
          <w:i/>
        </w:rPr>
        <w:t xml:space="preserve">; and </w:t>
      </w:r>
    </w:p>
    <w:p w:rsidR="00965368" w:rsidRPr="00190C01" w:rsidRDefault="00843D18" w:rsidP="0010733E">
      <w:pPr>
        <w:pStyle w:val="ListParagraph"/>
        <w:numPr>
          <w:ilvl w:val="0"/>
          <w:numId w:val="33"/>
        </w:numPr>
      </w:pPr>
      <w:r>
        <w:rPr>
          <w:i/>
        </w:rPr>
        <w:t xml:space="preserve">Expect </w:t>
      </w:r>
      <w:r w:rsidR="007F31A3" w:rsidRPr="00190C01">
        <w:rPr>
          <w:i/>
        </w:rPr>
        <w:t>a</w:t>
      </w:r>
      <w:r w:rsidR="00C73055" w:rsidRPr="00190C01">
        <w:rPr>
          <w:i/>
        </w:rPr>
        <w:t xml:space="preserve"> </w:t>
      </w:r>
      <w:r w:rsidR="0010733E" w:rsidRPr="00190C01">
        <w:rPr>
          <w:i/>
        </w:rPr>
        <w:t xml:space="preserve">national </w:t>
      </w:r>
      <w:r w:rsidR="00965368" w:rsidRPr="00190C01">
        <w:rPr>
          <w:i/>
        </w:rPr>
        <w:t>response to alcohol and dru</w:t>
      </w:r>
      <w:r w:rsidR="003E2A8C">
        <w:rPr>
          <w:i/>
        </w:rPr>
        <w:t xml:space="preserve">gs based on best available data, </w:t>
      </w:r>
      <w:r w:rsidR="00C73055" w:rsidRPr="00190C01">
        <w:rPr>
          <w:i/>
        </w:rPr>
        <w:t>the</w:t>
      </w:r>
      <w:r w:rsidR="00965368" w:rsidRPr="00190C01">
        <w:rPr>
          <w:i/>
        </w:rPr>
        <w:t xml:space="preserve"> results of ongoing </w:t>
      </w:r>
      <w:r w:rsidR="005D48E7" w:rsidRPr="00190C01">
        <w:rPr>
          <w:i/>
        </w:rPr>
        <w:t>research</w:t>
      </w:r>
      <w:r w:rsidR="003E2A8C">
        <w:rPr>
          <w:i/>
        </w:rPr>
        <w:t xml:space="preserve"> and the lived-experience of those affected</w:t>
      </w:r>
      <w:r w:rsidR="005D48E7" w:rsidRPr="00190C01">
        <w:rPr>
          <w:i/>
        </w:rPr>
        <w:t>.</w:t>
      </w:r>
    </w:p>
    <w:p w:rsidR="005F2F99" w:rsidRPr="00190C01" w:rsidRDefault="000721CA" w:rsidP="0049042C">
      <w:pPr>
        <w:ind w:left="0" w:firstLine="0"/>
        <w:rPr>
          <w:i/>
        </w:rPr>
      </w:pPr>
      <w:r w:rsidRPr="00190C01">
        <w:rPr>
          <w:i/>
        </w:rPr>
        <w:t xml:space="preserve">To achieve this, all government departments, public sector organisations, ADPs and their partners </w:t>
      </w:r>
      <w:r w:rsidR="009E533D">
        <w:rPr>
          <w:i/>
        </w:rPr>
        <w:t xml:space="preserve">have an </w:t>
      </w:r>
      <w:r w:rsidR="000F23DB" w:rsidRPr="00190C01">
        <w:rPr>
          <w:i/>
        </w:rPr>
        <w:t>obligation</w:t>
      </w:r>
      <w:r w:rsidRPr="00190C01">
        <w:rPr>
          <w:i/>
        </w:rPr>
        <w:t xml:space="preserve"> to </w:t>
      </w:r>
      <w:r w:rsidR="00BD1086" w:rsidRPr="00190C01">
        <w:rPr>
          <w:i/>
        </w:rPr>
        <w:t>achiev</w:t>
      </w:r>
      <w:r w:rsidR="000F23DB" w:rsidRPr="00190C01">
        <w:rPr>
          <w:i/>
        </w:rPr>
        <w:t xml:space="preserve">e </w:t>
      </w:r>
      <w:r w:rsidR="00BD1086" w:rsidRPr="00190C01">
        <w:rPr>
          <w:i/>
        </w:rPr>
        <w:t>the following outcomes by 2025 by rigorously adopting the following principles…</w:t>
      </w:r>
    </w:p>
    <w:p w:rsidR="00843D18" w:rsidRDefault="00843D18" w:rsidP="0049042C">
      <w:pPr>
        <w:ind w:left="0" w:firstLine="0"/>
      </w:pPr>
      <w:r>
        <w:lastRenderedPageBreak/>
        <w:t xml:space="preserve">This proposed vision holds </w:t>
      </w:r>
      <w:r w:rsidR="001118A9">
        <w:t>greater faith with the public health priorities for Scotland.</w:t>
      </w:r>
    </w:p>
    <w:p w:rsidR="00BD1086" w:rsidRPr="00190C01" w:rsidRDefault="00820778" w:rsidP="0049042C">
      <w:pPr>
        <w:ind w:left="0" w:firstLine="0"/>
      </w:pPr>
      <w:r w:rsidRPr="00190C01">
        <w:t>We believe the outcomes at para 17 and priorities at para 32 are broadly appropriate but could be strengthened by taking some of the following into account:</w:t>
      </w:r>
    </w:p>
    <w:p w:rsidR="00264C2C" w:rsidRDefault="00F4121D" w:rsidP="00820778">
      <w:pPr>
        <w:pStyle w:val="Bullet"/>
      </w:pPr>
      <w:r w:rsidRPr="00190C01">
        <w:t xml:space="preserve">The proposed first clause of the vision mentioned above should be developed with explicit reference to tackling ACEs and supporting </w:t>
      </w:r>
      <w:r w:rsidR="00EF67CB" w:rsidRPr="00190C01">
        <w:t>people who have experienced ACEs; toxic stress</w:t>
      </w:r>
      <w:r w:rsidRPr="00190C01">
        <w:t>; poverty</w:t>
      </w:r>
      <w:r w:rsidR="00333306" w:rsidRPr="00190C01">
        <w:t xml:space="preserve"> and exclusion. The statement in para 2</w:t>
      </w:r>
      <w:r w:rsidR="00D61CA7" w:rsidRPr="00190C01">
        <w:t>8 needs to be a principle within 32a.</w:t>
      </w:r>
      <w:r w:rsidR="00264C2C">
        <w:t xml:space="preserve"> </w:t>
      </w:r>
    </w:p>
    <w:p w:rsidR="00F4121D" w:rsidRPr="00190C01" w:rsidRDefault="00264C2C" w:rsidP="00820778">
      <w:pPr>
        <w:pStyle w:val="Bullet"/>
      </w:pPr>
      <w:r>
        <w:t>An e</w:t>
      </w:r>
      <w:r w:rsidRPr="00264C2C">
        <w:t xml:space="preserve">xplicit recognition of the contributory effects of poverty and the current structure of the welfare system in creating the conditions that drive problematic substance use and the role of welfare in supporting </w:t>
      </w:r>
      <w:r w:rsidR="009967CA" w:rsidRPr="00264C2C">
        <w:t xml:space="preserve">recovery </w:t>
      </w:r>
      <w:r w:rsidR="009967CA">
        <w:t>would</w:t>
      </w:r>
      <w:r w:rsidR="008C32F2">
        <w:t xml:space="preserve"> be welcomed.</w:t>
      </w:r>
    </w:p>
    <w:p w:rsidR="00820778" w:rsidRPr="00190C01" w:rsidRDefault="00820778" w:rsidP="00820778">
      <w:pPr>
        <w:pStyle w:val="Bullet"/>
      </w:pPr>
      <w:r w:rsidRPr="00190C01">
        <w:t xml:space="preserve">Avoid </w:t>
      </w:r>
      <w:r w:rsidR="007D10BD" w:rsidRPr="00190C01">
        <w:t xml:space="preserve">vague or ambiguous </w:t>
      </w:r>
      <w:r w:rsidRPr="00190C01">
        <w:t xml:space="preserve">statements like ‘best possible’ (para 1) </w:t>
      </w:r>
      <w:r w:rsidR="007D10BD" w:rsidRPr="00190C01">
        <w:t xml:space="preserve">or ‘increase capacity’ (para 4) </w:t>
      </w:r>
      <w:r w:rsidRPr="00190C01">
        <w:t xml:space="preserve">and </w:t>
      </w:r>
      <w:r w:rsidR="007D10BD" w:rsidRPr="00190C01">
        <w:t xml:space="preserve">instead </w:t>
      </w:r>
      <w:r w:rsidRPr="00190C01">
        <w:t xml:space="preserve">provide an explicit statement of the minimum standards of service </w:t>
      </w:r>
      <w:r w:rsidR="00C46B83" w:rsidRPr="00190C01">
        <w:t>provision</w:t>
      </w:r>
      <w:r w:rsidRPr="00190C01">
        <w:t xml:space="preserve"> that should be evident in every part of Scotland</w:t>
      </w:r>
      <w:r w:rsidR="00C46B83" w:rsidRPr="00190C01">
        <w:t xml:space="preserve"> as part of </w:t>
      </w:r>
      <w:r w:rsidR="0010733E" w:rsidRPr="00190C01">
        <w:t xml:space="preserve">para </w:t>
      </w:r>
      <w:r w:rsidR="00C46B83" w:rsidRPr="00190C01">
        <w:t>32e. Before services can be accessible, they have to exist</w:t>
      </w:r>
      <w:r w:rsidRPr="00190C01">
        <w:t>.</w:t>
      </w:r>
    </w:p>
    <w:p w:rsidR="007D10BD" w:rsidRDefault="007D10BD" w:rsidP="00D7631C">
      <w:pPr>
        <w:pStyle w:val="Bullet"/>
      </w:pPr>
      <w:r w:rsidRPr="00190C01">
        <w:t>Delete para 16</w:t>
      </w:r>
      <w:r w:rsidR="0038269F" w:rsidRPr="00190C01">
        <w:t>. It conflicts with para 28</w:t>
      </w:r>
      <w:r w:rsidRPr="00190C01">
        <w:t xml:space="preserve">. The strategy should be a rallying call </w:t>
      </w:r>
      <w:r w:rsidR="00585C9E" w:rsidRPr="00585C9E">
        <w:t>that empowers and engages</w:t>
      </w:r>
      <w:r w:rsidR="001B3151">
        <w:t xml:space="preserve"> all parts of government, public services, </w:t>
      </w:r>
      <w:r w:rsidR="001B3151" w:rsidRPr="001B3151">
        <w:t>wider civic society</w:t>
      </w:r>
      <w:r w:rsidR="001B3151">
        <w:t xml:space="preserve"> and </w:t>
      </w:r>
      <w:r w:rsidR="00585C9E" w:rsidRPr="00585C9E">
        <w:t>partnerships and coalitions between the public, private and third sector </w:t>
      </w:r>
      <w:r w:rsidRPr="00190C01">
        <w:t xml:space="preserve">rather than something limited to </w:t>
      </w:r>
      <w:r w:rsidR="00F13434" w:rsidRPr="00190C01">
        <w:t xml:space="preserve">the interests of </w:t>
      </w:r>
      <w:r w:rsidRPr="00190C01">
        <w:t>substance use services</w:t>
      </w:r>
      <w:r w:rsidR="00585C9E">
        <w:t xml:space="preserve"> and ADPs</w:t>
      </w:r>
      <w:r w:rsidRPr="00190C01">
        <w:t xml:space="preserve">. </w:t>
      </w:r>
    </w:p>
    <w:p w:rsidR="00F13434" w:rsidRPr="00190C01" w:rsidRDefault="00F13434" w:rsidP="00820778">
      <w:pPr>
        <w:pStyle w:val="Bullet"/>
      </w:pPr>
      <w:r w:rsidRPr="00190C01">
        <w:t xml:space="preserve">Make better use of the existing Scottish </w:t>
      </w:r>
      <w:r w:rsidR="006A7241" w:rsidRPr="00190C01">
        <w:t xml:space="preserve">policy </w:t>
      </w:r>
      <w:r w:rsidRPr="00190C01">
        <w:t xml:space="preserve">infrastructure by </w:t>
      </w:r>
      <w:r w:rsidR="003D1B34" w:rsidRPr="00190C01">
        <w:t xml:space="preserve">identifying how each of the </w:t>
      </w:r>
      <w:r w:rsidRPr="00190C01">
        <w:t>releva</w:t>
      </w:r>
      <w:r w:rsidR="003D1B34" w:rsidRPr="00190C01">
        <w:t xml:space="preserve">nt national strategy </w:t>
      </w:r>
      <w:r w:rsidR="006A7241" w:rsidRPr="00190C01">
        <w:t xml:space="preserve">commitments </w:t>
      </w:r>
      <w:r w:rsidRPr="00190C01">
        <w:t xml:space="preserve">contribute to the aspirations of </w:t>
      </w:r>
      <w:r w:rsidR="003D1B34" w:rsidRPr="00190C01">
        <w:t>our vision</w:t>
      </w:r>
      <w:r w:rsidRPr="00190C01">
        <w:t xml:space="preserve">. </w:t>
      </w:r>
      <w:r w:rsidR="003D1B34" w:rsidRPr="00190C01">
        <w:t xml:space="preserve">ADPs routinely have to do this to facilitate partnership working at a local level. </w:t>
      </w:r>
      <w:r w:rsidRPr="00190C01">
        <w:t>Let’s see this strategy achieve that at a national level too</w:t>
      </w:r>
      <w:r w:rsidR="00D61CA7" w:rsidRPr="00190C01">
        <w:t xml:space="preserve"> (para 32b)</w:t>
      </w:r>
      <w:r w:rsidRPr="00190C01">
        <w:t>.</w:t>
      </w:r>
      <w:r w:rsidR="00AE0F81" w:rsidRPr="00190C01">
        <w:t xml:space="preserve"> </w:t>
      </w:r>
    </w:p>
    <w:p w:rsidR="008F2320" w:rsidRPr="00190C01" w:rsidRDefault="008F2320" w:rsidP="00820778">
      <w:pPr>
        <w:pStyle w:val="Bullet"/>
      </w:pPr>
      <w:r w:rsidRPr="00190C01">
        <w:lastRenderedPageBreak/>
        <w:t>Include practical actions in the action plan that would overcome the barriers to making these outcomes real. Examples might include national action to overcome the barriers to sharing data in the best interests of those at risk.</w:t>
      </w:r>
      <w:r w:rsidR="001C426C">
        <w:t xml:space="preserve"> Such action could include government creating a duty to reach out to those at risk. </w:t>
      </w:r>
    </w:p>
    <w:p w:rsidR="008F2320" w:rsidRPr="00190C01" w:rsidRDefault="0038269F" w:rsidP="00820778">
      <w:pPr>
        <w:pStyle w:val="Bullet"/>
      </w:pPr>
      <w:r w:rsidRPr="00190C01">
        <w:t>Add a strategic outcome relating to engagement. The 42% drug and 15% alcohol rates of engagement are too low and the strategy should speak to how we address that.</w:t>
      </w:r>
      <w:r w:rsidR="00DA3B6B" w:rsidRPr="00190C01">
        <w:t xml:space="preserve"> More generally, </w:t>
      </w:r>
      <w:r w:rsidR="006A7241" w:rsidRPr="00190C01">
        <w:t xml:space="preserve">para </w:t>
      </w:r>
      <w:r w:rsidR="00DA3B6B" w:rsidRPr="00190C01">
        <w:t xml:space="preserve">32f could be developed to recognise the value of data to inform action. We need </w:t>
      </w:r>
      <w:r w:rsidR="001F5FD5" w:rsidRPr="00190C01">
        <w:t xml:space="preserve">an </w:t>
      </w:r>
      <w:r w:rsidR="00DA3B6B" w:rsidRPr="00190C01">
        <w:t xml:space="preserve">explicit commitments to collect SALSUS, prevalence, DAISy and other </w:t>
      </w:r>
      <w:r w:rsidR="00E8067F" w:rsidRPr="00190C01">
        <w:t>informative</w:t>
      </w:r>
      <w:r w:rsidR="00DA3B6B" w:rsidRPr="00190C01">
        <w:t xml:space="preserve"> data and share this </w:t>
      </w:r>
      <w:r w:rsidR="00E8067F" w:rsidRPr="00190C01">
        <w:t>on</w:t>
      </w:r>
      <w:r w:rsidR="00DA3B6B" w:rsidRPr="00190C01">
        <w:t xml:space="preserve"> an open data </w:t>
      </w:r>
      <w:r w:rsidR="00E8067F" w:rsidRPr="00190C01">
        <w:t>basis to maximise the utility of this data and enable the publ</w:t>
      </w:r>
      <w:r w:rsidR="008C32F2">
        <w:t>ic to better hold us to account for variations in outcome.</w:t>
      </w:r>
    </w:p>
    <w:p w:rsidR="00D61CA7" w:rsidRPr="00190C01" w:rsidRDefault="006A7241" w:rsidP="00820778">
      <w:pPr>
        <w:pStyle w:val="Bullet"/>
      </w:pPr>
      <w:r w:rsidRPr="00190C01">
        <w:t xml:space="preserve">Para </w:t>
      </w:r>
      <w:r w:rsidR="00D61CA7" w:rsidRPr="00190C01">
        <w:t xml:space="preserve">32d </w:t>
      </w:r>
      <w:r w:rsidR="00C46B83" w:rsidRPr="00190C01">
        <w:t xml:space="preserve">needs to be explicit about GIRFEC and </w:t>
      </w:r>
      <w:r w:rsidRPr="00190C01">
        <w:t>consider</w:t>
      </w:r>
      <w:r w:rsidR="00C46B83" w:rsidRPr="00190C01">
        <w:t xml:space="preserve"> the implications of school exclusion as a damaging event.</w:t>
      </w:r>
    </w:p>
    <w:p w:rsidR="00E8067F" w:rsidRDefault="006A7241" w:rsidP="00820778">
      <w:pPr>
        <w:pStyle w:val="Bullet"/>
      </w:pPr>
      <w:r w:rsidRPr="00190C01">
        <w:t xml:space="preserve">Para </w:t>
      </w:r>
      <w:r w:rsidR="00E8067F" w:rsidRPr="00190C01">
        <w:t xml:space="preserve">32h </w:t>
      </w:r>
      <w:r w:rsidRPr="00190C01">
        <w:t>should note</w:t>
      </w:r>
      <w:r w:rsidR="00E8067F" w:rsidRPr="00190C01">
        <w:t xml:space="preserve"> that some Government policies are institutionally stigmatising</w:t>
      </w:r>
      <w:r w:rsidRPr="00190C01">
        <w:t xml:space="preserve"> for people in recovery from alcohol and drugs</w:t>
      </w:r>
      <w:r w:rsidR="00E8067F" w:rsidRPr="00190C01">
        <w:t xml:space="preserve"> </w:t>
      </w:r>
      <w:r w:rsidR="00872B06" w:rsidRPr="00190C01">
        <w:t>e.g.</w:t>
      </w:r>
      <w:r w:rsidR="00E8067F" w:rsidRPr="00190C01">
        <w:t xml:space="preserve"> </w:t>
      </w:r>
      <w:r w:rsidR="00AC035D" w:rsidRPr="00190C01">
        <w:t>exclusion from Adult Support and Protection</w:t>
      </w:r>
      <w:r w:rsidR="00E8067F" w:rsidRPr="00190C01">
        <w:t xml:space="preserve"> eligibility; </w:t>
      </w:r>
      <w:r w:rsidR="00AC035D" w:rsidRPr="00190C01">
        <w:t xml:space="preserve">exclusion from </w:t>
      </w:r>
      <w:r w:rsidR="00E8067F" w:rsidRPr="00190C01">
        <w:t xml:space="preserve">concessionary travel eligibility; </w:t>
      </w:r>
      <w:r w:rsidR="00AC035D" w:rsidRPr="00190C01">
        <w:t xml:space="preserve">exclusion from </w:t>
      </w:r>
      <w:r w:rsidR="00EF67CB" w:rsidRPr="00190C01">
        <w:t xml:space="preserve">the Equality’s Act </w:t>
      </w:r>
      <w:r w:rsidR="00E8067F" w:rsidRPr="00190C01">
        <w:t>definition of disability</w:t>
      </w:r>
      <w:r w:rsidR="001F5FD5" w:rsidRPr="00190C01">
        <w:t>, etc.</w:t>
      </w:r>
    </w:p>
    <w:p w:rsidR="006A7318" w:rsidRPr="00190C01" w:rsidRDefault="006A7318" w:rsidP="00820778">
      <w:pPr>
        <w:pStyle w:val="Bullet"/>
      </w:pPr>
      <w:r w:rsidRPr="006A7318">
        <w:t>The link between this strategy and the Scottish Governments National Outcome framework and in particular the link to reducing inequality should be mentioned</w:t>
      </w:r>
      <w:r>
        <w:t>.</w:t>
      </w:r>
    </w:p>
    <w:p w:rsidR="00446ED3" w:rsidRPr="00190C01" w:rsidRDefault="001F5FD5" w:rsidP="00820778">
      <w:pPr>
        <w:pStyle w:val="Bullet"/>
      </w:pPr>
      <w:r w:rsidRPr="00190C01">
        <w:t xml:space="preserve">The strategy could be strengthened by ensuring commonality between </w:t>
      </w:r>
      <w:r w:rsidR="00446ED3" w:rsidRPr="00190C01">
        <w:t xml:space="preserve">these </w:t>
      </w:r>
      <w:r w:rsidR="00350A1E" w:rsidRPr="00190C01">
        <w:t>priorities a</w:t>
      </w:r>
      <w:r w:rsidRPr="00190C01">
        <w:t xml:space="preserve">nd </w:t>
      </w:r>
      <w:r w:rsidR="00350A1E" w:rsidRPr="00190C01">
        <w:t xml:space="preserve">the </w:t>
      </w:r>
      <w:r w:rsidR="00446ED3" w:rsidRPr="00190C01">
        <w:t xml:space="preserve">principles </w:t>
      </w:r>
      <w:r w:rsidR="00350A1E" w:rsidRPr="00190C01">
        <w:t xml:space="preserve">contained in the Public Health Priorities document </w:t>
      </w:r>
      <w:r w:rsidR="009967CA" w:rsidRPr="00190C01">
        <w:t>i.e.</w:t>
      </w:r>
    </w:p>
    <w:p w:rsidR="00350A1E" w:rsidRPr="00190C01" w:rsidRDefault="00350A1E" w:rsidP="00350A1E">
      <w:pPr>
        <w:pStyle w:val="Bullet"/>
        <w:numPr>
          <w:ilvl w:val="2"/>
          <w:numId w:val="3"/>
        </w:numPr>
      </w:pPr>
      <w:r w:rsidRPr="00190C01">
        <w:t>- Primary objective: reduce inequalities</w:t>
      </w:r>
    </w:p>
    <w:p w:rsidR="00350A1E" w:rsidRPr="00190C01" w:rsidRDefault="00350A1E" w:rsidP="00350A1E">
      <w:pPr>
        <w:pStyle w:val="Bullet"/>
        <w:numPr>
          <w:ilvl w:val="2"/>
          <w:numId w:val="3"/>
        </w:numPr>
      </w:pPr>
      <w:r w:rsidRPr="00190C01">
        <w:t>- Prioritise prevention and early intervention</w:t>
      </w:r>
    </w:p>
    <w:p w:rsidR="00350A1E" w:rsidRPr="00190C01" w:rsidRDefault="00350A1E" w:rsidP="00350A1E">
      <w:pPr>
        <w:pStyle w:val="Bullet"/>
        <w:numPr>
          <w:ilvl w:val="2"/>
          <w:numId w:val="3"/>
        </w:numPr>
      </w:pPr>
      <w:r w:rsidRPr="00190C01">
        <w:t>- Right to fairness, equity and equality without discrimination</w:t>
      </w:r>
    </w:p>
    <w:p w:rsidR="00350A1E" w:rsidRPr="00190C01" w:rsidRDefault="00350A1E" w:rsidP="00350A1E">
      <w:pPr>
        <w:pStyle w:val="Bullet"/>
        <w:numPr>
          <w:ilvl w:val="2"/>
          <w:numId w:val="3"/>
        </w:numPr>
      </w:pPr>
      <w:r w:rsidRPr="00190C01">
        <w:lastRenderedPageBreak/>
        <w:t>- Early and meaningful engagement and collaboration</w:t>
      </w:r>
    </w:p>
    <w:p w:rsidR="00350A1E" w:rsidRPr="00190C01" w:rsidRDefault="00350A1E" w:rsidP="00350A1E">
      <w:pPr>
        <w:pStyle w:val="Bullet"/>
        <w:numPr>
          <w:ilvl w:val="2"/>
          <w:numId w:val="3"/>
        </w:numPr>
      </w:pPr>
      <w:r w:rsidRPr="00190C01">
        <w:t>- Put communities at the heart of change by empowering people to co-design and co-produce change</w:t>
      </w:r>
    </w:p>
    <w:p w:rsidR="00350A1E" w:rsidRPr="00190C01" w:rsidRDefault="00350A1E" w:rsidP="00350A1E">
      <w:pPr>
        <w:pStyle w:val="Bullet"/>
        <w:numPr>
          <w:ilvl w:val="2"/>
          <w:numId w:val="3"/>
        </w:numPr>
      </w:pPr>
      <w:r w:rsidRPr="00190C01">
        <w:t>- Be evidence-led and use data and intelligence to innovate new approaches and guide change</w:t>
      </w:r>
    </w:p>
    <w:p w:rsidR="006749AF" w:rsidRDefault="006749AF" w:rsidP="00840295">
      <w:pPr>
        <w:ind w:left="0" w:firstLine="0"/>
      </w:pPr>
      <w:r>
        <w:t>Para 29 needs to be significantly changed. To say, ‘</w:t>
      </w:r>
      <w:r w:rsidRPr="006749AF">
        <w:t>we still have a worrying level of harm caused by alcohol and drug use</w:t>
      </w:r>
      <w:r w:rsidR="00370BCC">
        <w:t xml:space="preserve">’ is an unhelpful </w:t>
      </w:r>
      <w:r w:rsidR="004E2BD3">
        <w:t xml:space="preserve">and for some, a distressing </w:t>
      </w:r>
      <w:r w:rsidR="00370BCC">
        <w:t xml:space="preserve">understatement. This section should make it explicitly clear </w:t>
      </w:r>
      <w:r w:rsidR="00840295">
        <w:t>that</w:t>
      </w:r>
      <w:r w:rsidR="00370BCC">
        <w:t xml:space="preserve"> the current level and trend </w:t>
      </w:r>
      <w:r w:rsidR="00840295">
        <w:t>of</w:t>
      </w:r>
      <w:r w:rsidR="004E2BD3">
        <w:t xml:space="preserve"> alcohol and drug related death is</w:t>
      </w:r>
      <w:r w:rsidR="00840295">
        <w:t xml:space="preserve"> utterly unacceptable,</w:t>
      </w:r>
      <w:r w:rsidR="00370BCC">
        <w:t xml:space="preserve"> constitutes a national crisis</w:t>
      </w:r>
      <w:r w:rsidR="00840295">
        <w:t xml:space="preserve"> and that </w:t>
      </w:r>
      <w:r w:rsidR="004E2BD3">
        <w:t>and</w:t>
      </w:r>
      <w:r w:rsidR="000F4C4C">
        <w:t xml:space="preserve"> </w:t>
      </w:r>
      <w:r w:rsidR="00840295">
        <w:t xml:space="preserve">that </w:t>
      </w:r>
      <w:r w:rsidR="004E2BD3">
        <w:t>a fundamental step change will</w:t>
      </w:r>
      <w:r w:rsidR="000F4C4C">
        <w:t xml:space="preserve"> be adopted to </w:t>
      </w:r>
      <w:r w:rsidR="004E2BD3">
        <w:t>dramatically</w:t>
      </w:r>
      <w:r w:rsidR="000F4C4C">
        <w:t xml:space="preserve"> reverse the situation.</w:t>
      </w:r>
      <w:r w:rsidR="00840295">
        <w:t xml:space="preserve"> We are sorry to say but the strategy conveys a distinct lack of urgency</w:t>
      </w:r>
      <w:r w:rsidR="00C36989">
        <w:t>.</w:t>
      </w:r>
    </w:p>
    <w:p w:rsidR="005F2F99" w:rsidRPr="00190C01" w:rsidRDefault="00333306" w:rsidP="0049042C">
      <w:pPr>
        <w:ind w:left="0" w:firstLine="0"/>
      </w:pPr>
      <w:r w:rsidRPr="00190C01">
        <w:t xml:space="preserve">We agree with most </w:t>
      </w:r>
      <w:r w:rsidR="006A7241" w:rsidRPr="00190C01">
        <w:t>of</w:t>
      </w:r>
      <w:r w:rsidRPr="00190C01">
        <w:t xml:space="preserve"> </w:t>
      </w:r>
      <w:r w:rsidR="00E642B4" w:rsidRPr="00190C01">
        <w:t xml:space="preserve">para 30 </w:t>
      </w:r>
      <w:r w:rsidRPr="00190C01">
        <w:t>‘what’s been achieved</w:t>
      </w:r>
      <w:r w:rsidR="00E642B4" w:rsidRPr="00190C01">
        <w:t>’</w:t>
      </w:r>
      <w:r w:rsidRPr="00190C01">
        <w:t xml:space="preserve"> section</w:t>
      </w:r>
      <w:r w:rsidR="00E642B4" w:rsidRPr="00190C01">
        <w:t xml:space="preserve"> </w:t>
      </w:r>
      <w:r w:rsidRPr="00190C01">
        <w:t>but query the following:</w:t>
      </w:r>
    </w:p>
    <w:p w:rsidR="00333306" w:rsidRPr="00190C01" w:rsidRDefault="00333306" w:rsidP="00333306">
      <w:pPr>
        <w:pStyle w:val="Bullet"/>
      </w:pPr>
      <w:r w:rsidRPr="00190C01">
        <w:t>How do we know alcohol and drug ed</w:t>
      </w:r>
      <w:r w:rsidR="00E642B4" w:rsidRPr="00190C01">
        <w:t xml:space="preserve">ucation is embedded in schools? (Similar question regards para 74). </w:t>
      </w:r>
      <w:r w:rsidRPr="00190C01">
        <w:t xml:space="preserve">HMIE </w:t>
      </w:r>
      <w:r w:rsidR="000E2DF6" w:rsidRPr="00190C01">
        <w:t xml:space="preserve">do not </w:t>
      </w:r>
      <w:r w:rsidRPr="00190C01">
        <w:t xml:space="preserve">specifically </w:t>
      </w:r>
      <w:r w:rsidR="002F1B95" w:rsidRPr="00190C01">
        <w:t xml:space="preserve">inspect </w:t>
      </w:r>
      <w:r w:rsidR="000E2DF6" w:rsidRPr="00190C01">
        <w:t>PSE.</w:t>
      </w:r>
    </w:p>
    <w:p w:rsidR="000A2A81" w:rsidRPr="00190C01" w:rsidRDefault="000E2DF6" w:rsidP="00333306">
      <w:pPr>
        <w:pStyle w:val="Bullet"/>
      </w:pPr>
      <w:r w:rsidRPr="00190C01">
        <w:t>Does the GP contract really enable</w:t>
      </w:r>
      <w:r w:rsidR="000A2A81" w:rsidRPr="00190C01">
        <w:t xml:space="preserve"> practice nurse led </w:t>
      </w:r>
      <w:r w:rsidR="00783CAF">
        <w:t xml:space="preserve">independent </w:t>
      </w:r>
      <w:r w:rsidR="000A2A81" w:rsidRPr="00190C01">
        <w:t>ORT prescribing as core provisio</w:t>
      </w:r>
      <w:r w:rsidRPr="00190C01">
        <w:t xml:space="preserve">n rather than </w:t>
      </w:r>
      <w:r w:rsidR="00783CAF">
        <w:t xml:space="preserve">an </w:t>
      </w:r>
      <w:r w:rsidRPr="00190C01">
        <w:t>enhanced service?</w:t>
      </w:r>
      <w:r w:rsidR="00783CAF">
        <w:t xml:space="preserve"> </w:t>
      </w:r>
    </w:p>
    <w:p w:rsidR="00C30721" w:rsidRPr="00190C01" w:rsidRDefault="00C30721" w:rsidP="00333306">
      <w:pPr>
        <w:pStyle w:val="Bullet"/>
      </w:pPr>
      <w:r w:rsidRPr="00190C01">
        <w:t>There is unfinished work regards bullet 10 that should be picked up in another section of the strategy:</w:t>
      </w:r>
      <w:r w:rsidR="00D64936" w:rsidRPr="00190C01">
        <w:t xml:space="preserve"> Whist proxy supply is now an offence, this is only in the public space. We need </w:t>
      </w:r>
      <w:r w:rsidR="002B2859" w:rsidRPr="00190C01">
        <w:t xml:space="preserve">an </w:t>
      </w:r>
      <w:r w:rsidR="00D64936" w:rsidRPr="00190C01">
        <w:t xml:space="preserve">understanding of what our </w:t>
      </w:r>
      <w:r w:rsidR="000E2DF6" w:rsidRPr="00190C01">
        <w:t>strategy</w:t>
      </w:r>
      <w:r w:rsidR="00D64936" w:rsidRPr="00190C01">
        <w:t xml:space="preserve"> is regards proxy supply to youngsters in a private space, especially </w:t>
      </w:r>
      <w:r w:rsidR="00EE3E4B" w:rsidRPr="00190C01">
        <w:t>where</w:t>
      </w:r>
      <w:r w:rsidR="00D64936" w:rsidRPr="00190C01">
        <w:t xml:space="preserve"> the supplier is not the </w:t>
      </w:r>
      <w:r w:rsidR="00EE3E4B" w:rsidRPr="00190C01">
        <w:t xml:space="preserve">consenting </w:t>
      </w:r>
      <w:r w:rsidR="00D64936" w:rsidRPr="00190C01">
        <w:t>parent of that youngster. SALSUS data tells us that without doubt private domain proxy supply is the main source of alcohol supply for young people.</w:t>
      </w:r>
    </w:p>
    <w:p w:rsidR="000A2A81" w:rsidRPr="00190C01" w:rsidRDefault="000A2A81" w:rsidP="000A2A81">
      <w:pPr>
        <w:ind w:left="0" w:firstLine="0"/>
      </w:pPr>
      <w:r w:rsidRPr="00190C01">
        <w:lastRenderedPageBreak/>
        <w:t xml:space="preserve">We’d have though it important to be explicit about the expectation of how this strategy will be delivered by incorporating into its body the </w:t>
      </w:r>
      <w:r w:rsidR="00D61CA7" w:rsidRPr="00190C01">
        <w:t>proposed</w:t>
      </w:r>
      <w:r w:rsidRPr="00190C01">
        <w:t xml:space="preserve"> MOU for ADPs</w:t>
      </w:r>
      <w:r w:rsidR="00D61CA7" w:rsidRPr="00190C01">
        <w:t xml:space="preserve"> and others</w:t>
      </w:r>
      <w:r w:rsidR="00805965" w:rsidRPr="00190C01">
        <w:t xml:space="preserve"> at para 205</w:t>
      </w:r>
      <w:r w:rsidR="005A1C93">
        <w:t>, otherwise the explanation of how the strategy will be effectively performance managed is missing.</w:t>
      </w:r>
    </w:p>
    <w:p w:rsidR="00C00E9B" w:rsidRPr="00190C01" w:rsidRDefault="00965368" w:rsidP="0049042C">
      <w:pPr>
        <w:ind w:left="0" w:firstLine="0"/>
      </w:pPr>
      <w:r w:rsidRPr="00190C01">
        <w:t>We w</w:t>
      </w:r>
      <w:r w:rsidR="00C00E9B">
        <w:t xml:space="preserve">elcome the research commitments because </w:t>
      </w:r>
      <w:r w:rsidR="00B31CEC" w:rsidRPr="00C00E9B">
        <w:t>innovation</w:t>
      </w:r>
      <w:r w:rsidR="002A63A7">
        <w:t>, listening to lived experience</w:t>
      </w:r>
      <w:r w:rsidR="00B31CEC" w:rsidRPr="00C00E9B">
        <w:t xml:space="preserve"> and evaluation </w:t>
      </w:r>
      <w:r w:rsidR="00C00E9B">
        <w:t xml:space="preserve">needs to be encouraged </w:t>
      </w:r>
      <w:r w:rsidR="00B31CEC" w:rsidRPr="00C00E9B">
        <w:t>to develop the limited evidence base</w:t>
      </w:r>
      <w:r w:rsidR="008C32F2">
        <w:t xml:space="preserve"> about how and what to do.</w:t>
      </w:r>
    </w:p>
    <w:p w:rsidR="00783F3B" w:rsidRPr="00190C01" w:rsidRDefault="00783F3B" w:rsidP="0049042C">
      <w:pPr>
        <w:ind w:left="0" w:firstLine="0"/>
      </w:pPr>
      <w:r w:rsidRPr="00190C01">
        <w:t>We’d suggest statements like the last sentence in para 57 be brought to the opening paragraph of the strategy.</w:t>
      </w:r>
    </w:p>
    <w:p w:rsidR="002C2C39" w:rsidRPr="00190C01" w:rsidRDefault="0091662E" w:rsidP="0049042C">
      <w:pPr>
        <w:ind w:left="0" w:firstLine="0"/>
        <w:rPr>
          <w:b/>
        </w:rPr>
      </w:pPr>
      <w:r w:rsidRPr="00190C01">
        <w:rPr>
          <w:b/>
        </w:rPr>
        <w:t>Chapter 2 focusses on Prevention. Do you have any comments on this chapter? Is there anything missing from this chapter?</w:t>
      </w:r>
      <w:bookmarkStart w:id="5" w:name="72098221"/>
      <w:bookmarkEnd w:id="5"/>
    </w:p>
    <w:p w:rsidR="002A5C58" w:rsidRPr="00190C01" w:rsidRDefault="002A5C58" w:rsidP="0049042C">
      <w:pPr>
        <w:ind w:left="0" w:firstLine="0"/>
      </w:pPr>
      <w:r w:rsidRPr="00190C01">
        <w:t>Para 41 should be extended t</w:t>
      </w:r>
      <w:r w:rsidR="002B2859" w:rsidRPr="00190C01">
        <w:t xml:space="preserve">o address the </w:t>
      </w:r>
      <w:r w:rsidR="00C00E9B">
        <w:t>wider determinants of health</w:t>
      </w:r>
      <w:r w:rsidR="002B2859" w:rsidRPr="00190C01">
        <w:t xml:space="preserve"> a</w:t>
      </w:r>
      <w:r w:rsidRPr="00190C01">
        <w:t>cknowledged in para</w:t>
      </w:r>
      <w:r w:rsidR="00E36CEC" w:rsidRPr="00190C01">
        <w:t>s</w:t>
      </w:r>
      <w:r w:rsidRPr="00190C01">
        <w:t xml:space="preserve"> 28</w:t>
      </w:r>
      <w:r w:rsidR="00B8722A" w:rsidRPr="00190C01">
        <w:t xml:space="preserve">, </w:t>
      </w:r>
      <w:r w:rsidR="00E36CEC" w:rsidRPr="00190C01">
        <w:t>99</w:t>
      </w:r>
      <w:r w:rsidR="00B8722A" w:rsidRPr="00190C01">
        <w:t xml:space="preserve"> and 211</w:t>
      </w:r>
      <w:r w:rsidRPr="00190C01">
        <w:t xml:space="preserve">. </w:t>
      </w:r>
      <w:r w:rsidR="006755DE" w:rsidRPr="00190C01">
        <w:t xml:space="preserve">Considering </w:t>
      </w:r>
      <w:r w:rsidR="002B2859" w:rsidRPr="00190C01">
        <w:t>these</w:t>
      </w:r>
      <w:r w:rsidR="006755DE" w:rsidRPr="00190C01">
        <w:t xml:space="preserve"> ‘out of scope’ in para 42 is inappropriate.</w:t>
      </w:r>
      <w:r w:rsidR="00E03279" w:rsidRPr="00190C01">
        <w:t xml:space="preserve"> Reference should be made to those other strategies that are expected to address these issues and provide confidence that they are ‘in scope’ somewhere.</w:t>
      </w:r>
      <w:r w:rsidR="006755DE" w:rsidRPr="00190C01">
        <w:t xml:space="preserve"> </w:t>
      </w:r>
      <w:r w:rsidR="008D2A50" w:rsidRPr="00190C01">
        <w:t xml:space="preserve">Prevention must address the underlying reasons why people use alcohol or drugs </w:t>
      </w:r>
      <w:r w:rsidR="002B2859" w:rsidRPr="00190C01">
        <w:t>e.g.</w:t>
      </w:r>
      <w:r w:rsidR="008D2A50" w:rsidRPr="00190C01">
        <w:t xml:space="preserve"> self-medicating due to trauma or feelings of helplessness; supply: ready availability, low cost and widespread i</w:t>
      </w:r>
      <w:r w:rsidR="006755DE" w:rsidRPr="00190C01">
        <w:t xml:space="preserve">nternet based marketing. This is especially relevant in </w:t>
      </w:r>
      <w:r w:rsidR="00611929" w:rsidRPr="00190C01">
        <w:t xml:space="preserve">a </w:t>
      </w:r>
      <w:r w:rsidR="006755DE" w:rsidRPr="00190C01">
        <w:t>prison context and should be included in 41h.</w:t>
      </w:r>
      <w:r w:rsidR="00C36989">
        <w:t xml:space="preserve"> Alcohol or other drug use should never be dismissed as simply a ‘poor lifestyle choice’.</w:t>
      </w:r>
    </w:p>
    <w:p w:rsidR="00E03279" w:rsidRPr="00190C01" w:rsidRDefault="00E03279" w:rsidP="0049042C">
      <w:pPr>
        <w:ind w:left="0" w:firstLine="0"/>
      </w:pPr>
      <w:r w:rsidRPr="00190C01">
        <w:t xml:space="preserve">Para 42 need to be </w:t>
      </w:r>
      <w:r w:rsidR="00D50CC2" w:rsidRPr="00190C01">
        <w:t>revised</w:t>
      </w:r>
      <w:r w:rsidRPr="00190C01">
        <w:t xml:space="preserve"> because it </w:t>
      </w:r>
      <w:r w:rsidR="00D50CC2" w:rsidRPr="00190C01">
        <w:t xml:space="preserve">is ambiguous whether there is an expectation of ADPs, for example, to be contributing to </w:t>
      </w:r>
      <w:r w:rsidRPr="00190C01">
        <w:t xml:space="preserve"> </w:t>
      </w:r>
      <w:r w:rsidR="00D50CC2" w:rsidRPr="00190C01">
        <w:t>improvements in inequality, poverty, housing, education and housing. As it currently reads, it contradicts the implications from para 44</w:t>
      </w:r>
      <w:r w:rsidR="007B5403" w:rsidRPr="00190C01">
        <w:t xml:space="preserve"> and statements in para</w:t>
      </w:r>
      <w:r w:rsidR="00BA2410" w:rsidRPr="00190C01">
        <w:t>s</w:t>
      </w:r>
      <w:r w:rsidR="007B5403" w:rsidRPr="00190C01">
        <w:t xml:space="preserve"> 54</w:t>
      </w:r>
      <w:r w:rsidR="00EA7E12" w:rsidRPr="00190C01">
        <w:t xml:space="preserve"> and 211-212</w:t>
      </w:r>
      <w:r w:rsidR="00D50CC2" w:rsidRPr="00190C01">
        <w:t>.</w:t>
      </w:r>
      <w:r w:rsidR="007B5403" w:rsidRPr="00190C01">
        <w:t xml:space="preserve"> </w:t>
      </w:r>
      <w:r w:rsidR="001C606A" w:rsidRPr="00190C01">
        <w:t xml:space="preserve">We think it is important to explicitly state </w:t>
      </w:r>
      <w:r w:rsidR="00BA2410" w:rsidRPr="00190C01">
        <w:t>‘</w:t>
      </w:r>
      <w:r w:rsidR="001C606A" w:rsidRPr="00190C01">
        <w:t>we aim to reduce the unacceptable variation in life expectancy that exists across Scotland</w:t>
      </w:r>
      <w:r w:rsidR="00BA2410" w:rsidRPr="00190C01">
        <w:t>’ given that muc</w:t>
      </w:r>
      <w:r w:rsidR="00C20257" w:rsidRPr="00190C01">
        <w:t>h of this variation is driver by</w:t>
      </w:r>
      <w:r w:rsidR="00BA2410" w:rsidRPr="00190C01">
        <w:t xml:space="preserve"> alcohol and drugs</w:t>
      </w:r>
      <w:r w:rsidR="001C606A" w:rsidRPr="00190C01">
        <w:t xml:space="preserve">. </w:t>
      </w:r>
      <w:r w:rsidR="007B5403" w:rsidRPr="00190C01">
        <w:t>The strategy would benefit from reframing para 54 to a ‘we will’ commitment and including</w:t>
      </w:r>
      <w:r w:rsidR="00BA2410" w:rsidRPr="00190C01">
        <w:t xml:space="preserve"> it</w:t>
      </w:r>
      <w:r w:rsidR="007B5403" w:rsidRPr="00190C01">
        <w:t xml:space="preserve"> in para 32 as a principle.</w:t>
      </w:r>
    </w:p>
    <w:p w:rsidR="00EB0317" w:rsidRPr="00190C01" w:rsidRDefault="00EB0317" w:rsidP="0049042C">
      <w:pPr>
        <w:ind w:left="0" w:firstLine="0"/>
      </w:pPr>
      <w:r w:rsidRPr="00190C01">
        <w:lastRenderedPageBreak/>
        <w:t>Please avoid ambiguous euphemisms for problematic drinking in para 49 and stick with the welcomed clear and explicit statement in para 20.</w:t>
      </w:r>
    </w:p>
    <w:p w:rsidR="00EB385B" w:rsidRPr="00190C01" w:rsidRDefault="00EB385B" w:rsidP="0049042C">
      <w:pPr>
        <w:ind w:left="0" w:firstLine="0"/>
      </w:pPr>
      <w:r w:rsidRPr="00190C01">
        <w:t>It is appropriate to say we are not anti-alcohol in para 50 but not anti-problematic-alcohol-use. This comes acr</w:t>
      </w:r>
      <w:r w:rsidR="002F7927" w:rsidRPr="00190C01">
        <w:t>oss as victim blaming and misses that we should be anti all of the underlying factors the WHO says (referenced in para 46</w:t>
      </w:r>
      <w:r w:rsidR="00E36CEC" w:rsidRPr="00190C01">
        <w:t xml:space="preserve"> and 99</w:t>
      </w:r>
      <w:r w:rsidR="002F7927" w:rsidRPr="00190C01">
        <w:t>) leads to alcohol problems.</w:t>
      </w:r>
    </w:p>
    <w:p w:rsidR="0076326F" w:rsidRPr="00190C01" w:rsidRDefault="0076326F" w:rsidP="0049042C">
      <w:pPr>
        <w:ind w:left="0" w:firstLine="0"/>
      </w:pPr>
      <w:r w:rsidRPr="00190C01">
        <w:t xml:space="preserve">We consider para 51 problematic insofar as the evidence indicates that the alcohol industry do not have the potential to effect the changes required in this policy. </w:t>
      </w:r>
      <w:r w:rsidR="00815BCE" w:rsidRPr="00190C01">
        <w:t>This paragraph is needlessly provocative and should be deleted. Work should progress on a case by case basis with industry where it clearly contributes to the aims of this strategy and not be enshrined as a matter of national strategy.</w:t>
      </w:r>
      <w:r w:rsidR="00BA2410" w:rsidRPr="00190C01">
        <w:t xml:space="preserve"> We understand that a</w:t>
      </w:r>
      <w:r w:rsidR="000B3837" w:rsidRPr="00190C01">
        <w:t>n open letter, signed by hundreds of academic and public health professionals, will soon be published criticising Public Health England for its strategic tie-up with the alcohol industry. We should not repeat the same mistakes.</w:t>
      </w:r>
    </w:p>
    <w:p w:rsidR="00317C1E" w:rsidRPr="00190C01" w:rsidRDefault="000B3837" w:rsidP="0049042C">
      <w:pPr>
        <w:ind w:left="0" w:firstLine="0"/>
      </w:pPr>
      <w:r w:rsidRPr="00190C01">
        <w:t xml:space="preserve">We’d ask that </w:t>
      </w:r>
      <w:r w:rsidR="006966DD" w:rsidRPr="00190C01">
        <w:t>para 52 translate into a commitment that includes strengthening the licensing rules to address availability</w:t>
      </w:r>
      <w:r w:rsidR="00173BC1" w:rsidRPr="00190C01">
        <w:t xml:space="preserve"> and strengthening rules around labelling and advertising to address the </w:t>
      </w:r>
      <w:r w:rsidR="00C600A6" w:rsidRPr="00190C01">
        <w:t xml:space="preserve">evidenced </w:t>
      </w:r>
      <w:r w:rsidR="00173BC1" w:rsidRPr="00190C01">
        <w:t>shortcomings in ASA and Portman Group self-regulation.</w:t>
      </w:r>
      <w:r w:rsidR="00317C1E">
        <w:t xml:space="preserve"> This paragraph should also speak to how we tackle known </w:t>
      </w:r>
      <w:r w:rsidR="00317C1E" w:rsidRPr="00317C1E">
        <w:t>inconsistencies (such as permitting the sale / provision of alcohol on school premises which have been certified as health promoting schools - thus further normalising alcohol as an everyday commodity in children's minds)</w:t>
      </w:r>
      <w:r w:rsidR="00FA3399">
        <w:t>.</w:t>
      </w:r>
    </w:p>
    <w:p w:rsidR="00CC3C4C" w:rsidRPr="00190C01" w:rsidRDefault="00173BC1" w:rsidP="00CC3C4C">
      <w:pPr>
        <w:ind w:left="0" w:firstLine="0"/>
      </w:pPr>
      <w:r w:rsidRPr="00190C01">
        <w:t>We disagree that change cannot be achieved through short-term action</w:t>
      </w:r>
      <w:r w:rsidR="00C600A6" w:rsidRPr="00190C01">
        <w:t xml:space="preserve">. As </w:t>
      </w:r>
      <w:r w:rsidR="00CC3C4C" w:rsidRPr="00190C01">
        <w:t>Tolstoy’</w:t>
      </w:r>
      <w:r w:rsidR="00C600A6" w:rsidRPr="00190C01">
        <w:t xml:space="preserve"> says, </w:t>
      </w:r>
      <w:r w:rsidR="00CC3C4C" w:rsidRPr="00190C01">
        <w:t xml:space="preserve">we </w:t>
      </w:r>
      <w:r w:rsidR="00C600A6" w:rsidRPr="00190C01">
        <w:t xml:space="preserve">tend to </w:t>
      </w:r>
      <w:r w:rsidR="00CC3C4C" w:rsidRPr="00190C01">
        <w:t xml:space="preserve">get important things done through the combined effect of the many small things that ordinary individuals, do every day. For example, providing some cultural leadership by restricting the </w:t>
      </w:r>
      <w:r w:rsidR="00384DAD" w:rsidRPr="00190C01">
        <w:t xml:space="preserve">Scottish Parliament’s </w:t>
      </w:r>
      <w:r w:rsidR="00CC3C4C" w:rsidRPr="00190C01">
        <w:t xml:space="preserve">use of alcohol at work </w:t>
      </w:r>
      <w:r w:rsidR="00384DAD" w:rsidRPr="00190C01">
        <w:t xml:space="preserve">would provide an important signal and end the disenfranchisement from civic </w:t>
      </w:r>
      <w:r w:rsidR="00585C9E">
        <w:t>society</w:t>
      </w:r>
      <w:r w:rsidR="00384DAD" w:rsidRPr="00190C01">
        <w:t xml:space="preserve"> </w:t>
      </w:r>
      <w:r w:rsidR="00384DAD" w:rsidRPr="00190C01">
        <w:lastRenderedPageBreak/>
        <w:t xml:space="preserve">citizens may experience because of the ready availability of alcohol in this </w:t>
      </w:r>
      <w:r w:rsidR="006B373B" w:rsidRPr="00190C01">
        <w:t>nationally important</w:t>
      </w:r>
      <w:r w:rsidR="00384DAD" w:rsidRPr="00190C01">
        <w:t xml:space="preserve"> setting. </w:t>
      </w:r>
    </w:p>
    <w:p w:rsidR="002C2C39" w:rsidRPr="00190C01" w:rsidRDefault="002B4139" w:rsidP="0049042C">
      <w:pPr>
        <w:ind w:left="0" w:firstLine="0"/>
      </w:pPr>
      <w:r w:rsidRPr="00190C01">
        <w:t>We agree with para 61’s call not to be complacent. W</w:t>
      </w:r>
      <w:r w:rsidR="002A5C58" w:rsidRPr="00190C01">
        <w:t>e suspect a r</w:t>
      </w:r>
      <w:r w:rsidR="00F4121D" w:rsidRPr="00190C01">
        <w:t xml:space="preserve">eversal in </w:t>
      </w:r>
      <w:r w:rsidRPr="00190C01">
        <w:t>young people’s</w:t>
      </w:r>
      <w:r w:rsidR="00F4121D" w:rsidRPr="00190C01">
        <w:t xml:space="preserve"> drug </w:t>
      </w:r>
      <w:r w:rsidR="002A5C58" w:rsidRPr="00190C01">
        <w:t xml:space="preserve">use </w:t>
      </w:r>
      <w:r w:rsidR="00F4121D" w:rsidRPr="00190C01">
        <w:t>trends</w:t>
      </w:r>
      <w:r w:rsidRPr="00190C01">
        <w:t xml:space="preserve">, possibly due to a </w:t>
      </w:r>
      <w:r w:rsidR="002A5C58" w:rsidRPr="00190C01">
        <w:t>growth in country</w:t>
      </w:r>
      <w:r w:rsidRPr="00190C01">
        <w:t xml:space="preserve"> lines type activity and internet sales. It is important that the next SALSUS survey seeks to </w:t>
      </w:r>
      <w:r w:rsidR="006B373B" w:rsidRPr="00190C01">
        <w:t>investigate</w:t>
      </w:r>
      <w:r w:rsidRPr="00190C01">
        <w:t xml:space="preserve"> this effect by preventing schools with known problems from opting out of the survey.</w:t>
      </w:r>
    </w:p>
    <w:p w:rsidR="002C2C39" w:rsidRPr="00190C01" w:rsidRDefault="00261466" w:rsidP="0049042C">
      <w:pPr>
        <w:ind w:left="0" w:firstLine="0"/>
      </w:pPr>
      <w:r w:rsidRPr="00190C01">
        <w:t>It would be useful to spell out or provide a reference in para 63 to the characteristics mentioned.</w:t>
      </w:r>
    </w:p>
    <w:p w:rsidR="00791F65" w:rsidRPr="00190C01" w:rsidRDefault="00723214" w:rsidP="00791F65">
      <w:pPr>
        <w:ind w:left="0" w:firstLine="0"/>
      </w:pPr>
      <w:r w:rsidRPr="00190C01">
        <w:t xml:space="preserve">‘What Works’ (paras 64-69) would benefit from taking into account </w:t>
      </w:r>
      <w:r w:rsidR="00017B04" w:rsidRPr="00190C01">
        <w:t>that the</w:t>
      </w:r>
      <w:r w:rsidR="00017B04">
        <w:t xml:space="preserve"> </w:t>
      </w:r>
      <w:r w:rsidRPr="00190C01">
        <w:t xml:space="preserve">new Education Scotland </w:t>
      </w:r>
      <w:r w:rsidR="00791F65" w:rsidRPr="00190C01">
        <w:t xml:space="preserve">benchmarks </w:t>
      </w:r>
      <w:r w:rsidR="005077E9" w:rsidRPr="00190C01">
        <w:t xml:space="preserve">are </w:t>
      </w:r>
      <w:r w:rsidR="00017B04">
        <w:t>still</w:t>
      </w:r>
      <w:r w:rsidR="00791F65" w:rsidRPr="00190C01">
        <w:t xml:space="preserve"> being introduced</w:t>
      </w:r>
      <w:r w:rsidR="005077E9" w:rsidRPr="00190C01">
        <w:t xml:space="preserve"> across </w:t>
      </w:r>
      <w:proofErr w:type="gramStart"/>
      <w:r w:rsidR="005077E9" w:rsidRPr="00190C01">
        <w:t>Scotland.</w:t>
      </w:r>
      <w:proofErr w:type="gramEnd"/>
      <w:r w:rsidR="00667A0F" w:rsidRPr="00190C01">
        <w:t xml:space="preserve"> Despite the statement in bullet 17 para 30, </w:t>
      </w:r>
      <w:r w:rsidR="00791F65" w:rsidRPr="00190C01">
        <w:t xml:space="preserve">tracking progress </w:t>
      </w:r>
      <w:r w:rsidR="003512BF">
        <w:t>of</w:t>
      </w:r>
      <w:r w:rsidR="00791F65" w:rsidRPr="00190C01">
        <w:t xml:space="preserve"> school alcohol and drug education is challenging. However, a national review of PSE has been conducted and this strategy should take into account its finding (‘Let's Talk </w:t>
      </w:r>
      <w:r w:rsidR="005077E9" w:rsidRPr="00190C01">
        <w:t>about</w:t>
      </w:r>
      <w:r w:rsidR="00791F65" w:rsidRPr="00190C01">
        <w:t xml:space="preserve"> Personal and Social Education’, Education and Skills Committee, 2017</w:t>
      </w:r>
      <w:r w:rsidR="00667A0F" w:rsidRPr="00190C01">
        <w:t>, para 79</w:t>
      </w:r>
      <w:r w:rsidR="00791F65" w:rsidRPr="00190C01">
        <w:t>)</w:t>
      </w:r>
      <w:r w:rsidR="00667A0F" w:rsidRPr="00190C01">
        <w:t>.</w:t>
      </w:r>
    </w:p>
    <w:p w:rsidR="005461EF" w:rsidRPr="00190C01" w:rsidRDefault="005461EF" w:rsidP="0049042C">
      <w:pPr>
        <w:ind w:left="0" w:firstLine="0"/>
      </w:pPr>
      <w:r w:rsidRPr="00190C01">
        <w:t>Para 67 would benefit from explicitly saying what the minimum expected level of intensity and duration should be</w:t>
      </w:r>
      <w:r w:rsidR="00DD4CB9" w:rsidRPr="00190C01">
        <w:t xml:space="preserve"> on average</w:t>
      </w:r>
      <w:r w:rsidRPr="00190C01">
        <w:t>.</w:t>
      </w:r>
    </w:p>
    <w:p w:rsidR="00DD4CB9" w:rsidRPr="00190C01" w:rsidRDefault="00DD4CB9" w:rsidP="0049042C">
      <w:pPr>
        <w:ind w:left="0" w:firstLine="0"/>
      </w:pPr>
      <w:r w:rsidRPr="00190C01">
        <w:t>Para</w:t>
      </w:r>
      <w:r w:rsidR="00ED7BBE" w:rsidRPr="00190C01">
        <w:t>s</w:t>
      </w:r>
      <w:r w:rsidRPr="00190C01">
        <w:t xml:space="preserve"> 68 </w:t>
      </w:r>
      <w:r w:rsidR="00ED7BBE" w:rsidRPr="00190C01">
        <w:t xml:space="preserve">and 83 </w:t>
      </w:r>
      <w:r w:rsidRPr="00190C01">
        <w:t xml:space="preserve">should </w:t>
      </w:r>
      <w:r w:rsidR="00E27BDE" w:rsidRPr="00190C01">
        <w:t>explicitly</w:t>
      </w:r>
      <w:r w:rsidRPr="00190C01">
        <w:t xml:space="preserve"> develop the ‘</w:t>
      </w:r>
      <w:r w:rsidR="005077E9" w:rsidRPr="00190C01">
        <w:t>out with</w:t>
      </w:r>
      <w:r w:rsidRPr="00190C01">
        <w:t xml:space="preserve"> schools’ component. Community </w:t>
      </w:r>
      <w:proofErr w:type="gramStart"/>
      <w:r w:rsidRPr="00190C01">
        <w:t>Learning</w:t>
      </w:r>
      <w:proofErr w:type="gramEnd"/>
      <w:r w:rsidRPr="00190C01">
        <w:t xml:space="preserve"> and Development (CLD) professionals have an important role to play and it would be useful to </w:t>
      </w:r>
      <w:r w:rsidR="00E27BDE" w:rsidRPr="00190C01">
        <w:t>recognise</w:t>
      </w:r>
      <w:r w:rsidRPr="00190C01">
        <w:t xml:space="preserve"> this </w:t>
      </w:r>
      <w:r w:rsidR="00E27BDE" w:rsidRPr="00190C01">
        <w:t>with</w:t>
      </w:r>
      <w:r w:rsidRPr="00190C01">
        <w:t xml:space="preserve"> referenc</w:t>
      </w:r>
      <w:r w:rsidR="00E27BDE" w:rsidRPr="00190C01">
        <w:t>e to the national CLD Standards and CLD Plans.</w:t>
      </w:r>
    </w:p>
    <w:p w:rsidR="001C2FF5" w:rsidRDefault="00E27BDE" w:rsidP="0049042C">
      <w:pPr>
        <w:ind w:left="0" w:firstLine="0"/>
      </w:pPr>
      <w:r w:rsidRPr="00190C01">
        <w:t>Please reference the new guidance cited in para 69 and provide a due date for the publication of further guidance in PF2.</w:t>
      </w:r>
      <w:r w:rsidR="00273FC7" w:rsidRPr="00190C01">
        <w:t xml:space="preserve"> </w:t>
      </w:r>
    </w:p>
    <w:p w:rsidR="00672CD8" w:rsidRPr="00190C01" w:rsidRDefault="00672CD8" w:rsidP="0049042C">
      <w:pPr>
        <w:ind w:left="0" w:firstLine="0"/>
      </w:pPr>
      <w:r w:rsidRPr="00190C01">
        <w:t xml:space="preserve">We welcome the emphasis (para 70) on education being about empowering young people </w:t>
      </w:r>
      <w:r w:rsidR="00BF79A6" w:rsidRPr="00190C01">
        <w:t xml:space="preserve">to use their understanding of the risks to make optional choices when presented with </w:t>
      </w:r>
      <w:r w:rsidRPr="00190C01">
        <w:t>alcohol or drugs from peers.</w:t>
      </w:r>
    </w:p>
    <w:p w:rsidR="008034D3" w:rsidRPr="00190C01" w:rsidRDefault="00862D14" w:rsidP="0049042C">
      <w:pPr>
        <w:ind w:left="0" w:firstLine="0"/>
      </w:pPr>
      <w:r w:rsidRPr="00190C01">
        <w:t>Para 81 mentions ‘D</w:t>
      </w:r>
      <w:r w:rsidR="008034D3" w:rsidRPr="00190C01">
        <w:t>rinkline’ but d</w:t>
      </w:r>
      <w:r w:rsidR="00FC7200" w:rsidRPr="00190C01">
        <w:t>oesn’t provide a link. If D</w:t>
      </w:r>
      <w:r w:rsidR="001031F1" w:rsidRPr="00190C01">
        <w:t>rink</w:t>
      </w:r>
      <w:r w:rsidR="008034D3" w:rsidRPr="00190C01">
        <w:t xml:space="preserve">line is </w:t>
      </w:r>
      <w:r w:rsidR="00FC7200" w:rsidRPr="00190C01">
        <w:t>0300 123 1110, it would be useful to review its accessibility.</w:t>
      </w:r>
    </w:p>
    <w:p w:rsidR="008034D3" w:rsidRPr="00190C01" w:rsidRDefault="008034D3" w:rsidP="0049042C">
      <w:pPr>
        <w:ind w:left="0" w:firstLine="0"/>
      </w:pPr>
      <w:r w:rsidRPr="00190C01">
        <w:lastRenderedPageBreak/>
        <w:t>Para 82 should spell out the characteristic referred</w:t>
      </w:r>
      <w:r w:rsidR="00ED7BBE" w:rsidRPr="00190C01">
        <w:t xml:space="preserve"> to and </w:t>
      </w:r>
      <w:r w:rsidR="00FC7200" w:rsidRPr="00190C01">
        <w:t xml:space="preserve">the </w:t>
      </w:r>
      <w:r w:rsidR="00ED7BBE" w:rsidRPr="00190C01">
        <w:t>targeted work required, especially for those who are looked after, excluded from school or home schooled.</w:t>
      </w:r>
    </w:p>
    <w:p w:rsidR="00407F82" w:rsidRPr="00190C01" w:rsidRDefault="00407F82" w:rsidP="0049042C">
      <w:pPr>
        <w:ind w:left="0" w:firstLine="0"/>
      </w:pPr>
      <w:r w:rsidRPr="00190C01">
        <w:t>We think para 84</w:t>
      </w:r>
      <w:r w:rsidR="004E19EC" w:rsidRPr="00190C01">
        <w:t>-98</w:t>
      </w:r>
      <w:r w:rsidRPr="00190C01">
        <w:t xml:space="preserve"> should be a new chapter, ‘Protection and Harm Reduction’.</w:t>
      </w:r>
    </w:p>
    <w:p w:rsidR="00407F82" w:rsidRPr="00190C01" w:rsidRDefault="00132AFD" w:rsidP="0049042C">
      <w:pPr>
        <w:ind w:left="0" w:firstLine="0"/>
      </w:pPr>
      <w:r w:rsidRPr="00190C01">
        <w:t xml:space="preserve">We welcome the use of the term ‘alcohol and drug use’ in para 84-88. However, given the increased recognition of the substantial impact of cumulative neglect, including due to drug or alcohol use that wouldn’t necessarily be classed as problematic </w:t>
      </w:r>
      <w:r w:rsidR="009D43AB" w:rsidRPr="00190C01">
        <w:t>or</w:t>
      </w:r>
      <w:r w:rsidRPr="00190C01">
        <w:t xml:space="preserve"> requiring treatment, we’d ask that</w:t>
      </w:r>
      <w:r w:rsidR="00DC5256" w:rsidRPr="00190C01">
        <w:t xml:space="preserve"> the guidance mentioned in </w:t>
      </w:r>
      <w:r w:rsidRPr="00190C01">
        <w:t xml:space="preserve">para 88 </w:t>
      </w:r>
      <w:r w:rsidR="00DC5256" w:rsidRPr="00190C01">
        <w:t xml:space="preserve">challenge </w:t>
      </w:r>
      <w:r w:rsidR="00FB27BC" w:rsidRPr="00190C01">
        <w:t>us</w:t>
      </w:r>
      <w:r w:rsidR="00DC5256" w:rsidRPr="00190C01">
        <w:t xml:space="preserve"> to reflect on </w:t>
      </w:r>
      <w:r w:rsidR="00FB27BC" w:rsidRPr="00190C01">
        <w:t>whether</w:t>
      </w:r>
      <w:r w:rsidR="00DC5256" w:rsidRPr="00190C01">
        <w:t xml:space="preserve"> our own relationship with alcohol creates a blind spot in our </w:t>
      </w:r>
      <w:r w:rsidR="00B07711" w:rsidRPr="00190C01">
        <w:t xml:space="preserve">professional </w:t>
      </w:r>
      <w:r w:rsidR="00DC5256" w:rsidRPr="00190C01">
        <w:t>critical thinking.</w:t>
      </w:r>
    </w:p>
    <w:p w:rsidR="000119BF" w:rsidRPr="00190C01" w:rsidRDefault="001512DE" w:rsidP="0049042C">
      <w:pPr>
        <w:ind w:left="0" w:firstLine="0"/>
      </w:pPr>
      <w:r w:rsidRPr="00190C01">
        <w:t xml:space="preserve">Para 88 appropriately highlights the relevance of substance use professionals to the GIRFEC agenda. However, </w:t>
      </w:r>
      <w:r w:rsidR="00120709" w:rsidRPr="00190C01">
        <w:t>Children’s Social Work</w:t>
      </w:r>
      <w:r w:rsidRPr="00190C01">
        <w:t xml:space="preserve"> </w:t>
      </w:r>
      <w:r w:rsidR="00120709" w:rsidRPr="00190C01">
        <w:t xml:space="preserve">focus on the most vulnerable </w:t>
      </w:r>
      <w:r w:rsidR="003945BD" w:rsidRPr="00190C01">
        <w:t xml:space="preserve">children </w:t>
      </w:r>
      <w:r w:rsidR="00120709" w:rsidRPr="00190C01">
        <w:t xml:space="preserve">and </w:t>
      </w:r>
      <w:r w:rsidR="003945BD" w:rsidRPr="00190C01">
        <w:t>there are</w:t>
      </w:r>
      <w:r w:rsidR="00120709" w:rsidRPr="00190C01">
        <w:t xml:space="preserve"> relatively low engagement rates in substance use services,</w:t>
      </w:r>
      <w:r w:rsidR="003945BD" w:rsidRPr="00190C01">
        <w:t xml:space="preserve"> meaning that many high risk children and young people will not be known to these services. The strategy should </w:t>
      </w:r>
      <w:r w:rsidR="000119BF" w:rsidRPr="00190C01">
        <w:t>therefore</w:t>
      </w:r>
      <w:r w:rsidR="003945BD" w:rsidRPr="00190C01">
        <w:t xml:space="preserve"> be clearer about the role of teachers</w:t>
      </w:r>
      <w:r w:rsidR="00A57058" w:rsidRPr="00190C01">
        <w:t>, police</w:t>
      </w:r>
      <w:r w:rsidR="003945BD" w:rsidRPr="00190C01">
        <w:t xml:space="preserve"> and the named person </w:t>
      </w:r>
      <w:r w:rsidR="000119BF" w:rsidRPr="00190C01">
        <w:t>in this section.</w:t>
      </w:r>
    </w:p>
    <w:p w:rsidR="00273FC7" w:rsidRPr="00190C01" w:rsidRDefault="00DE4823" w:rsidP="0049042C">
      <w:pPr>
        <w:ind w:left="0" w:firstLine="0"/>
      </w:pPr>
      <w:r w:rsidRPr="00190C01">
        <w:t>PF10 should be made more concrete: what is the minimum level of early intervention that should be available in each area?</w:t>
      </w:r>
    </w:p>
    <w:p w:rsidR="001B7B31" w:rsidRPr="00190C01" w:rsidRDefault="001B7B31" w:rsidP="0049042C">
      <w:pPr>
        <w:ind w:left="0" w:firstLine="0"/>
      </w:pPr>
      <w:r w:rsidRPr="00190C01">
        <w:t xml:space="preserve">Para 91 should be extended to recognise ACEs manifest themselves in adults too and </w:t>
      </w:r>
      <w:r w:rsidR="00EF67CB" w:rsidRPr="00190C01">
        <w:t xml:space="preserve">toxic stress as a child </w:t>
      </w:r>
      <w:r w:rsidRPr="00190C01">
        <w:t xml:space="preserve">may contribute to </w:t>
      </w:r>
      <w:r w:rsidR="002010E8" w:rsidRPr="00190C01">
        <w:t xml:space="preserve">their over reactive stress response contributing to </w:t>
      </w:r>
      <w:r w:rsidRPr="00190C01">
        <w:t>the chronic conditions experienced by those who use alcohol and drugs.</w:t>
      </w:r>
    </w:p>
    <w:p w:rsidR="001B7B31" w:rsidRDefault="007645D1" w:rsidP="0049042C">
      <w:pPr>
        <w:ind w:left="0" w:firstLine="0"/>
      </w:pPr>
      <w:r w:rsidRPr="00190C01">
        <w:t>Please provide a reference for the National Trauma Training Chapter mentioned in para 92.</w:t>
      </w:r>
    </w:p>
    <w:p w:rsidR="00E976B6" w:rsidRPr="00190C01" w:rsidRDefault="00E976B6" w:rsidP="0049042C">
      <w:pPr>
        <w:ind w:left="0" w:firstLine="0"/>
      </w:pPr>
      <w:r>
        <w:t xml:space="preserve">We’d suggest that the importance of dovetailing alcohol and drug considerations with local Children Services Plans </w:t>
      </w:r>
      <w:r w:rsidR="00874C6E">
        <w:t>be</w:t>
      </w:r>
      <w:r>
        <w:t xml:space="preserve"> included in para 93.</w:t>
      </w:r>
    </w:p>
    <w:p w:rsidR="00DD4CB9" w:rsidRPr="00190C01" w:rsidRDefault="00C10C24" w:rsidP="0049042C">
      <w:pPr>
        <w:ind w:left="0" w:firstLine="0"/>
      </w:pPr>
      <w:r w:rsidRPr="00190C01">
        <w:lastRenderedPageBreak/>
        <w:t>Para</w:t>
      </w:r>
      <w:r w:rsidR="0010245E" w:rsidRPr="00190C01">
        <w:t>s</w:t>
      </w:r>
      <w:r w:rsidRPr="00190C01">
        <w:t xml:space="preserve"> 97 </w:t>
      </w:r>
      <w:r w:rsidR="0010245E" w:rsidRPr="00190C01">
        <w:t>and 107 mention</w:t>
      </w:r>
      <w:r w:rsidRPr="00190C01">
        <w:t xml:space="preserve"> mental healthcare for children and young people but there is no mention of services for children and young people who have a problem with alcohol or drug use. </w:t>
      </w:r>
      <w:r w:rsidR="00640F67" w:rsidRPr="00190C01">
        <w:t>Some</w:t>
      </w:r>
      <w:r w:rsidRPr="00190C01">
        <w:t xml:space="preserve"> CAMHS services will not support young </w:t>
      </w:r>
      <w:r w:rsidR="00A57058" w:rsidRPr="00190C01">
        <w:t>people experiencing difficulties with alcohol and drugs</w:t>
      </w:r>
      <w:r w:rsidRPr="00190C01">
        <w:t xml:space="preserve"> unless they also have a mental health problem.</w:t>
      </w:r>
      <w:r w:rsidR="00BF6785" w:rsidRPr="00190C01">
        <w:t xml:space="preserve"> Para 160 may benefit </w:t>
      </w:r>
      <w:r w:rsidR="00A57058" w:rsidRPr="00190C01">
        <w:t>by</w:t>
      </w:r>
      <w:r w:rsidR="00BF6785" w:rsidRPr="00190C01">
        <w:t xml:space="preserve"> being moved here.</w:t>
      </w:r>
    </w:p>
    <w:p w:rsidR="004E19EC" w:rsidRPr="00190C01" w:rsidRDefault="004E19EC" w:rsidP="0049042C">
      <w:pPr>
        <w:ind w:left="0" w:firstLine="0"/>
      </w:pPr>
      <w:r w:rsidRPr="00190C01">
        <w:t>In mentioning ‘Every Child, Every Chance’ in para 98, it would be helpful to spell out how it is hoped this delivery plan can be used to improve the chances of children affected by alcohol or drugs.</w:t>
      </w:r>
    </w:p>
    <w:p w:rsidR="00482FE3" w:rsidRPr="00190C01" w:rsidRDefault="00430651" w:rsidP="00482FE3">
      <w:pPr>
        <w:ind w:left="0" w:firstLine="0"/>
      </w:pPr>
      <w:r w:rsidRPr="00190C01">
        <w:t>Para 101</w:t>
      </w:r>
      <w:r w:rsidR="00482FE3" w:rsidRPr="00190C01">
        <w:t xml:space="preserve"> reminds us that this strategy should be an exemplar of the Fairer Scotland Duty to ensure all decision makers recognise and act on the inequalities implicit within the alcohol and</w:t>
      </w:r>
      <w:r w:rsidR="003F5B52" w:rsidRPr="00190C01">
        <w:t xml:space="preserve"> drugs domain. Paras 27, 43, 44, </w:t>
      </w:r>
      <w:r w:rsidR="00B8722A" w:rsidRPr="00190C01">
        <w:t xml:space="preserve">171, </w:t>
      </w:r>
      <w:r w:rsidR="003F5B52" w:rsidRPr="00190C01">
        <w:t>180</w:t>
      </w:r>
      <w:r w:rsidR="00B8722A" w:rsidRPr="00190C01">
        <w:t xml:space="preserve"> and 211</w:t>
      </w:r>
      <w:r w:rsidR="003F5B52" w:rsidRPr="00190C01">
        <w:t xml:space="preserve"> </w:t>
      </w:r>
      <w:r w:rsidR="00482FE3" w:rsidRPr="00190C01">
        <w:t>acknowledge the links</w:t>
      </w:r>
      <w:r w:rsidR="00A57058" w:rsidRPr="00190C01">
        <w:t xml:space="preserve"> between inequalities and alcohol and drug issues</w:t>
      </w:r>
      <w:r w:rsidR="00482FE3" w:rsidRPr="00190C01">
        <w:t xml:space="preserve">. The strategy should be revised to identify the patterns of socio-economic disadvantage considered and the key inequalities of outcome that are intended to be tackled by </w:t>
      </w:r>
      <w:r w:rsidR="00C20257" w:rsidRPr="00190C01">
        <w:t>this</w:t>
      </w:r>
      <w:r w:rsidR="00482FE3" w:rsidRPr="00190C01">
        <w:t xml:space="preserve"> strategy</w:t>
      </w:r>
      <w:r w:rsidR="00C20257" w:rsidRPr="00190C01">
        <w:t>.</w:t>
      </w:r>
      <w:r w:rsidR="00482FE3" w:rsidRPr="00190C01">
        <w:t xml:space="preserve"> </w:t>
      </w:r>
      <w:r w:rsidR="00C20257" w:rsidRPr="00190C01">
        <w:t xml:space="preserve">We think it is important to explicitly state ‘we aim to reduce the unacceptable variation in life expectancy that exists across Scotland’ given that much of this variation is driver by alcohol and drugs. </w:t>
      </w:r>
    </w:p>
    <w:p w:rsidR="00261466" w:rsidRPr="00190C01" w:rsidRDefault="00466A10" w:rsidP="0049042C">
      <w:pPr>
        <w:ind w:left="0" w:firstLine="0"/>
      </w:pPr>
      <w:r w:rsidRPr="00190C01">
        <w:t>Para 98 and 102 should be merged.</w:t>
      </w:r>
    </w:p>
    <w:p w:rsidR="00466A10" w:rsidRPr="00190C01" w:rsidRDefault="00304C34" w:rsidP="0049042C">
      <w:pPr>
        <w:ind w:left="0" w:firstLine="0"/>
      </w:pPr>
      <w:r w:rsidRPr="00190C01">
        <w:t xml:space="preserve">The discussion on ‘cashback for communities’ para 103-106 could be significantly strengthened by describing the assurance obtained that these investments have indeed diverted young people from alcohol and drugs, </w:t>
      </w:r>
      <w:r w:rsidR="009831EE" w:rsidRPr="00190C01">
        <w:t>and supported</w:t>
      </w:r>
      <w:r w:rsidRPr="00190C01">
        <w:t xml:space="preserve"> those most at risk or affected by drugs and alcohol (e</w:t>
      </w:r>
      <w:r w:rsidR="009450D7" w:rsidRPr="00190C01">
        <w:t>.</w:t>
      </w:r>
      <w:r w:rsidRPr="00190C01">
        <w:t>g</w:t>
      </w:r>
      <w:r w:rsidR="009450D7" w:rsidRPr="00190C01">
        <w:t>.</w:t>
      </w:r>
      <w:r w:rsidRPr="00190C01">
        <w:t xml:space="preserve"> looked after children, care leavers, CAPSM and bereaved children).</w:t>
      </w:r>
      <w:r w:rsidR="00EE17FE" w:rsidRPr="00190C01">
        <w:t xml:space="preserve"> This is not entirely apparent from the ref</w:t>
      </w:r>
      <w:r w:rsidR="0015588F" w:rsidRPr="00190C01">
        <w:t>erence</w:t>
      </w:r>
      <w:r w:rsidR="00EE17FE" w:rsidRPr="00190C01">
        <w:t xml:space="preserve"> 41 document.</w:t>
      </w:r>
      <w:r w:rsidR="009450D7" w:rsidRPr="00190C01">
        <w:t xml:space="preserve"> The cashback logic model should mirror </w:t>
      </w:r>
      <w:r w:rsidR="005B626D" w:rsidRPr="00190C01">
        <w:t xml:space="preserve">the </w:t>
      </w:r>
      <w:r w:rsidR="005129D1" w:rsidRPr="00190C01">
        <w:t xml:space="preserve">whole family approach </w:t>
      </w:r>
      <w:r w:rsidR="005B626D" w:rsidRPr="00190C01">
        <w:t xml:space="preserve">priorities </w:t>
      </w:r>
      <w:r w:rsidR="00C20257" w:rsidRPr="00190C01">
        <w:t>identified in</w:t>
      </w:r>
      <w:r w:rsidR="005B626D" w:rsidRPr="00190C01">
        <w:t xml:space="preserve"> this strategy.</w:t>
      </w:r>
    </w:p>
    <w:p w:rsidR="0010245E" w:rsidRPr="00190C01" w:rsidRDefault="0010245E" w:rsidP="0049042C">
      <w:pPr>
        <w:ind w:left="0" w:firstLine="0"/>
      </w:pPr>
      <w:r w:rsidRPr="00190C01">
        <w:t>A reference to the knowledge cited in the first sentenc</w:t>
      </w:r>
      <w:r w:rsidR="00122A86" w:rsidRPr="00190C01">
        <w:t xml:space="preserve">e of para 108 would be helpful as would assurance that the activities mentioned in paras 108-110 actually </w:t>
      </w:r>
      <w:r w:rsidR="00EC7BB3">
        <w:t>engage</w:t>
      </w:r>
      <w:r w:rsidR="00122A86" w:rsidRPr="00190C01">
        <w:t xml:space="preserve"> families affected by alcohol and drugs.</w:t>
      </w:r>
    </w:p>
    <w:p w:rsidR="009573B7" w:rsidRPr="00190C01" w:rsidRDefault="009573B7" w:rsidP="0049042C">
      <w:pPr>
        <w:ind w:left="0" w:firstLine="0"/>
      </w:pPr>
      <w:r w:rsidRPr="00190C01">
        <w:lastRenderedPageBreak/>
        <w:t xml:space="preserve">Para 118. We think a specific targeted action should </w:t>
      </w:r>
      <w:r w:rsidR="00767C90" w:rsidRPr="00190C01">
        <w:t>be</w:t>
      </w:r>
      <w:r w:rsidRPr="00190C01">
        <w:t xml:space="preserve"> reducing the supply of drugs into prison</w:t>
      </w:r>
      <w:r w:rsidR="00A35EAD">
        <w:t>, especially NPS</w:t>
      </w:r>
      <w:r w:rsidRPr="00190C01">
        <w:t>.</w:t>
      </w:r>
    </w:p>
    <w:p w:rsidR="008A3630" w:rsidRPr="00190C01" w:rsidRDefault="008A3630" w:rsidP="0049042C">
      <w:pPr>
        <w:ind w:left="0" w:firstLine="0"/>
      </w:pPr>
      <w:r w:rsidRPr="00190C01">
        <w:t>Para 120. To ensure person-centred liberations, we should aim for no liberations immediately prior to weekends to ensure newly liberated prisoners are immediately able to access support services that may be closed at the weekend.</w:t>
      </w:r>
    </w:p>
    <w:p w:rsidR="00B31B32" w:rsidRPr="00190C01" w:rsidRDefault="00B31B32" w:rsidP="00B31B32">
      <w:pPr>
        <w:ind w:left="0" w:firstLine="0"/>
      </w:pPr>
      <w:r w:rsidRPr="00190C01">
        <w:t xml:space="preserve">We’d suggest additional content under the </w:t>
      </w:r>
      <w:r w:rsidR="00767C90" w:rsidRPr="00190C01">
        <w:t>‘</w:t>
      </w:r>
      <w:r w:rsidRPr="00190C01">
        <w:t>Prevention in Society</w:t>
      </w:r>
      <w:r w:rsidR="00767C90" w:rsidRPr="00190C01">
        <w:t>’</w:t>
      </w:r>
      <w:r w:rsidRPr="00190C01">
        <w:t xml:space="preserve"> </w:t>
      </w:r>
      <w:r w:rsidR="003625A1" w:rsidRPr="00190C01">
        <w:t>section</w:t>
      </w:r>
      <w:r w:rsidR="00767C90" w:rsidRPr="00190C01">
        <w:t xml:space="preserve"> (para 99)</w:t>
      </w:r>
      <w:r w:rsidR="003625A1" w:rsidRPr="00190C01">
        <w:t xml:space="preserve"> to define </w:t>
      </w:r>
      <w:r w:rsidRPr="00190C01">
        <w:t xml:space="preserve">what ‘drunk’ or ‘intoxicated’ means. </w:t>
      </w:r>
      <w:r w:rsidR="00767C90" w:rsidRPr="00190C01">
        <w:t>We have a precise 14-</w:t>
      </w:r>
      <w:r w:rsidRPr="00190C01">
        <w:t xml:space="preserve">unit benchmark for long term health interests but nothing for drunkenness. This is relevant to sell/not-sell decisions of licensed </w:t>
      </w:r>
      <w:r w:rsidR="00EE6331" w:rsidRPr="00190C01">
        <w:t xml:space="preserve">premises </w:t>
      </w:r>
      <w:r w:rsidRPr="00190C01">
        <w:t xml:space="preserve">workers; influencing social norms about what is appropriate public behaviour; cultural issues about how much a parent can responsibly drink at home whist in charge of </w:t>
      </w:r>
      <w:r w:rsidR="00EE6331" w:rsidRPr="00190C01">
        <w:t>a</w:t>
      </w:r>
      <w:r w:rsidRPr="00190C01">
        <w:t xml:space="preserve"> child; improving our intelligence about the role of alcohol and domestic abuse; and improving the quality of intelligence recorded</w:t>
      </w:r>
      <w:r w:rsidR="00EE6331" w:rsidRPr="00190C01">
        <w:t xml:space="preserve"> by the police</w:t>
      </w:r>
      <w:r w:rsidRPr="00190C01">
        <w:t xml:space="preserve">. For example, whilst it is an offence to allow an intoxicated person on a licensed premises or sell them alcohol, without implying any shortcoming in enforcement of this regulation, most people's normal experience is that intoxicated people are allowed in these premises and are sold alcohol. For some people, that </w:t>
      </w:r>
      <w:r w:rsidR="00EE6331" w:rsidRPr="00190C01">
        <w:t xml:space="preserve">continues to be </w:t>
      </w:r>
      <w:r w:rsidRPr="00190C01">
        <w:t>the whole point of going to the pub.</w:t>
      </w:r>
    </w:p>
    <w:p w:rsidR="00A36D09" w:rsidRPr="00190C01" w:rsidRDefault="00FF5866" w:rsidP="0049042C">
      <w:pPr>
        <w:ind w:left="0" w:firstLine="0"/>
      </w:pPr>
      <w:r w:rsidRPr="00190C01">
        <w:t xml:space="preserve">Given the commitment in para 59, the section starting para 123 should be called, ‘Reducing Supply of Alcohol and Illegal Drugs’. Hopefully the alcohol prevention document will address how to reduce alcohol </w:t>
      </w:r>
      <w:r w:rsidR="00E918FD" w:rsidRPr="00190C01">
        <w:t>supply given</w:t>
      </w:r>
      <w:r w:rsidR="00EE6331" w:rsidRPr="00190C01">
        <w:t xml:space="preserve"> </w:t>
      </w:r>
      <w:r w:rsidR="00FA3399">
        <w:t xml:space="preserve">the evidence base that this is required </w:t>
      </w:r>
      <w:r w:rsidR="00E918FD">
        <w:t xml:space="preserve">contrasting with </w:t>
      </w:r>
      <w:r w:rsidR="00EE6331" w:rsidRPr="00190C01">
        <w:t>the limitations of current legislation and licensing guidance</w:t>
      </w:r>
      <w:r w:rsidR="00E918FD">
        <w:t xml:space="preserve"> preventing us from doing so.</w:t>
      </w:r>
    </w:p>
    <w:p w:rsidR="00D35427" w:rsidRPr="00190C01" w:rsidRDefault="00D35427" w:rsidP="0049042C">
      <w:pPr>
        <w:ind w:left="0" w:firstLine="0"/>
      </w:pPr>
      <w:r w:rsidRPr="00190C01">
        <w:t>We think that para 124 should recognise the different policing challenges in rural and urban areas and speak to the new phenomenon of ‘</w:t>
      </w:r>
      <w:r w:rsidR="007C6D8D">
        <w:t>county</w:t>
      </w:r>
      <w:r w:rsidRPr="00190C01">
        <w:t xml:space="preserve"> lines’ </w:t>
      </w:r>
      <w:r w:rsidR="009967CA" w:rsidRPr="00190C01">
        <w:t>e.g.</w:t>
      </w:r>
      <w:r w:rsidRPr="00190C01">
        <w:t xml:space="preserve"> </w:t>
      </w:r>
      <w:hyperlink r:id="rId9" w:history="1">
        <w:r w:rsidRPr="00190C01">
          <w:rPr>
            <w:rStyle w:val="Hyperlink"/>
          </w:rPr>
          <w:t>https://www.theguardian.com/uk-news/2018/sep/21/national-police-unit-work-county-lines-drug-gangs-birmingham</w:t>
        </w:r>
      </w:hyperlink>
      <w:r w:rsidRPr="00190C01">
        <w:t xml:space="preserve"> and ‘cuckooing’</w:t>
      </w:r>
      <w:r w:rsidR="00EE6331" w:rsidRPr="00190C01">
        <w:t>.</w:t>
      </w:r>
    </w:p>
    <w:p w:rsidR="00245589" w:rsidRPr="00190C01" w:rsidRDefault="00245589" w:rsidP="0049042C">
      <w:pPr>
        <w:ind w:left="0" w:firstLine="0"/>
      </w:pPr>
      <w:r w:rsidRPr="00190C01">
        <w:lastRenderedPageBreak/>
        <w:t xml:space="preserve">We welcome the focus of policing to disrupt the supply of illicit drugs (PF14). We also welcome the commitment to </w:t>
      </w:r>
      <w:r w:rsidR="00334338" w:rsidRPr="00190C01">
        <w:t xml:space="preserve">consider widening of the scope of </w:t>
      </w:r>
      <w:r w:rsidR="00EE6331" w:rsidRPr="00190C01">
        <w:t>Recorded Police Warnings</w:t>
      </w:r>
      <w:r w:rsidR="00334338" w:rsidRPr="00190C01">
        <w:t xml:space="preserve"> to other drugs and consider any potential unintended consequences (</w:t>
      </w:r>
      <w:r w:rsidR="00440AB2" w:rsidRPr="00190C01">
        <w:t>e.g.</w:t>
      </w:r>
      <w:r w:rsidR="00334338" w:rsidRPr="00190C01">
        <w:t xml:space="preserve"> will it change the way that drug dealers conduct their business to prevent prosecution, or is there a preventative element prov</w:t>
      </w:r>
      <w:r w:rsidR="00440AB2" w:rsidRPr="00190C01">
        <w:t>ided by the fear of prosecution</w:t>
      </w:r>
      <w:r w:rsidR="00334338" w:rsidRPr="00190C01">
        <w:t>)</w:t>
      </w:r>
      <w:r w:rsidR="00440AB2" w:rsidRPr="00190C01">
        <w:t>.</w:t>
      </w:r>
    </w:p>
    <w:p w:rsidR="00101EB1" w:rsidRPr="00190C01" w:rsidRDefault="00101EB1" w:rsidP="0049042C">
      <w:pPr>
        <w:ind w:left="0" w:firstLine="0"/>
      </w:pPr>
      <w:r w:rsidRPr="00190C01">
        <w:t xml:space="preserve">Local and national Police Officers have demonstrated </w:t>
      </w:r>
      <w:r w:rsidR="00440AB2" w:rsidRPr="00190C01">
        <w:t xml:space="preserve">great </w:t>
      </w:r>
      <w:r w:rsidRPr="00190C01">
        <w:t xml:space="preserve">leadership on changing attitudes and behaviour to tackle stigma so </w:t>
      </w:r>
      <w:r w:rsidR="00440AB2" w:rsidRPr="00190C01">
        <w:t>PF</w:t>
      </w:r>
      <w:r w:rsidRPr="00190C01">
        <w:t>17</w:t>
      </w:r>
      <w:r w:rsidR="00273DE6" w:rsidRPr="00190C01">
        <w:t xml:space="preserve"> is welcomed. This would complement the growth in</w:t>
      </w:r>
      <w:r w:rsidR="00440AB2" w:rsidRPr="00190C01">
        <w:t xml:space="preserve"> police</w:t>
      </w:r>
      <w:r w:rsidR="00273DE6" w:rsidRPr="00190C01">
        <w:t xml:space="preserve"> Trauma Informed P</w:t>
      </w:r>
      <w:r w:rsidRPr="00190C01">
        <w:t>ractice</w:t>
      </w:r>
      <w:r w:rsidR="00273DE6" w:rsidRPr="00190C01">
        <w:t xml:space="preserve"> and understanding of ACEs.</w:t>
      </w:r>
    </w:p>
    <w:p w:rsidR="00972174" w:rsidRPr="00190C01" w:rsidRDefault="00972174" w:rsidP="0049042C">
      <w:pPr>
        <w:ind w:left="0" w:firstLine="0"/>
      </w:pPr>
      <w:r w:rsidRPr="00190C01">
        <w:t>Para 128 seems out of place.</w:t>
      </w:r>
    </w:p>
    <w:p w:rsidR="006120A5" w:rsidRPr="00190C01" w:rsidRDefault="006120A5" w:rsidP="0049042C">
      <w:pPr>
        <w:ind w:left="0" w:firstLine="0"/>
      </w:pPr>
      <w:r w:rsidRPr="00190C01">
        <w:t>We would suggest that para 130 acknowledges that heroin, benzodiazepines and alcohol continue to be the drugs of greatest concern in Scotland</w:t>
      </w:r>
      <w:r w:rsidR="00440AB2" w:rsidRPr="00190C01">
        <w:t xml:space="preserve"> given their dominant position in drug death toxicology</w:t>
      </w:r>
      <w:r w:rsidRPr="00190C01">
        <w:t>. We’d welcome some contingency planning in anticipation of</w:t>
      </w:r>
      <w:r w:rsidR="00144C04" w:rsidRPr="00190C01">
        <w:t xml:space="preserve"> the crisis that would occur if</w:t>
      </w:r>
      <w:r w:rsidRPr="00190C01">
        <w:t xml:space="preserve"> fentanyl </w:t>
      </w:r>
      <w:r w:rsidR="00144C04" w:rsidRPr="00190C01">
        <w:t xml:space="preserve">systematically contaminated </w:t>
      </w:r>
      <w:r w:rsidRPr="00190C01">
        <w:t xml:space="preserve">the heroin supply chain as </w:t>
      </w:r>
      <w:r w:rsidR="00144C04" w:rsidRPr="00190C01">
        <w:t xml:space="preserve">has occurred in </w:t>
      </w:r>
      <w:r w:rsidR="0046736D" w:rsidRPr="00190C01">
        <w:t>North</w:t>
      </w:r>
      <w:r w:rsidRPr="00190C01">
        <w:t xml:space="preserve"> America.</w:t>
      </w:r>
    </w:p>
    <w:p w:rsidR="009450D7" w:rsidRPr="00190C01" w:rsidRDefault="009077A7" w:rsidP="0049042C">
      <w:pPr>
        <w:ind w:left="0" w:firstLine="0"/>
      </w:pPr>
      <w:r w:rsidRPr="00190C01">
        <w:t>We welcome p</w:t>
      </w:r>
      <w:r w:rsidR="00CE3277" w:rsidRPr="00190C01">
        <w:t xml:space="preserve">ara 132 </w:t>
      </w:r>
      <w:r w:rsidRPr="00190C01">
        <w:t xml:space="preserve">but would ask that it be </w:t>
      </w:r>
      <w:r w:rsidR="00AD7310">
        <w:t xml:space="preserve">considerably </w:t>
      </w:r>
      <w:r w:rsidR="00CE3277" w:rsidRPr="00190C01">
        <w:t xml:space="preserve">developed to describe our strategy relating to </w:t>
      </w:r>
      <w:r w:rsidR="00AD7310">
        <w:t>dependency on</w:t>
      </w:r>
      <w:r w:rsidR="00CE3277" w:rsidRPr="00190C01">
        <w:t xml:space="preserve"> prescribed drugs</w:t>
      </w:r>
      <w:r w:rsidR="00144C04" w:rsidRPr="00190C01">
        <w:t xml:space="preserve">. </w:t>
      </w:r>
      <w:r w:rsidR="00AD7310">
        <w:t xml:space="preserve">Such dependence is a huge issue in general practice and the strategic approach to this problem, such as </w:t>
      </w:r>
      <w:r w:rsidR="00710A2A">
        <w:t xml:space="preserve">pharmacist </w:t>
      </w:r>
      <w:r w:rsidR="00AD7310">
        <w:t xml:space="preserve">taper clinics, needs to be stated. </w:t>
      </w:r>
      <w:r w:rsidR="00144C04" w:rsidRPr="00190C01">
        <w:t>I</w:t>
      </w:r>
      <w:r w:rsidR="00CE3277" w:rsidRPr="00190C01">
        <w:t xml:space="preserve">atrogenic considerations </w:t>
      </w:r>
      <w:r w:rsidR="00144C04" w:rsidRPr="00190C01">
        <w:t xml:space="preserve">should also be addressed </w:t>
      </w:r>
      <w:r w:rsidR="00CE3277" w:rsidRPr="00190C01">
        <w:t xml:space="preserve">such as </w:t>
      </w:r>
      <w:r w:rsidR="00144C04" w:rsidRPr="00190C01">
        <w:t>sub</w:t>
      </w:r>
      <w:r w:rsidR="00CE3277" w:rsidRPr="00190C01">
        <w:t>optimal pain management</w:t>
      </w:r>
      <w:r w:rsidR="00710A2A">
        <w:t>/ alternatives to opiate drugs</w:t>
      </w:r>
      <w:r w:rsidR="00CE3277" w:rsidRPr="00190C01">
        <w:t xml:space="preserve">; </w:t>
      </w:r>
      <w:r w:rsidR="00483312" w:rsidRPr="00190C01">
        <w:t>contraindications for OST</w:t>
      </w:r>
      <w:r w:rsidR="007F7E82">
        <w:t>; r</w:t>
      </w:r>
      <w:r w:rsidR="00FE0783" w:rsidRPr="007F7E82">
        <w:t>isks of interactions</w:t>
      </w:r>
      <w:r w:rsidR="007F7E82">
        <w:t xml:space="preserve">; implications of liver function; </w:t>
      </w:r>
      <w:r w:rsidR="00144C04" w:rsidRPr="00190C01">
        <w:t xml:space="preserve">the </w:t>
      </w:r>
      <w:r w:rsidR="00483312" w:rsidRPr="00190C01">
        <w:t>high frequency of anti</w:t>
      </w:r>
      <w:r w:rsidR="00CE3277" w:rsidRPr="00190C01">
        <w:t xml:space="preserve">depressants </w:t>
      </w:r>
      <w:r w:rsidR="00483312" w:rsidRPr="00190C01">
        <w:t>seen in drug related death toxicology</w:t>
      </w:r>
      <w:r w:rsidR="00CE3277" w:rsidRPr="00190C01">
        <w:t xml:space="preserve">; </w:t>
      </w:r>
      <w:r w:rsidR="00144C04" w:rsidRPr="00190C01">
        <w:t xml:space="preserve">and lack of </w:t>
      </w:r>
      <w:r w:rsidR="00CE3277" w:rsidRPr="00190C01">
        <w:t>availability of support for withdrawal from prescribed drugs.</w:t>
      </w:r>
      <w:r w:rsidR="00710A2A">
        <w:t xml:space="preserve"> </w:t>
      </w:r>
      <w:r w:rsidR="007F7E82">
        <w:t>P</w:t>
      </w:r>
      <w:r w:rsidR="00710A2A">
        <w:t>harmacists embedded within practices may be well placed to lead the resolution to these problems.</w:t>
      </w:r>
    </w:p>
    <w:p w:rsidR="00182FDB" w:rsidRPr="00190C01" w:rsidRDefault="0034026E" w:rsidP="0049042C">
      <w:pPr>
        <w:ind w:left="0" w:firstLine="0"/>
      </w:pPr>
      <w:r w:rsidRPr="00190C01">
        <w:t>Para 134 mentions o</w:t>
      </w:r>
      <w:r w:rsidR="00182FDB" w:rsidRPr="00190C01">
        <w:t>nline drug supply</w:t>
      </w:r>
      <w:r w:rsidRPr="00190C01">
        <w:t xml:space="preserve">. The strategy should acknowledge the </w:t>
      </w:r>
      <w:r w:rsidR="00182FDB" w:rsidRPr="00190C01">
        <w:t>frequent appearance of drugs for sale on</w:t>
      </w:r>
      <w:r w:rsidRPr="00190C01">
        <w:t xml:space="preserve"> social media and</w:t>
      </w:r>
      <w:r w:rsidR="00182FDB" w:rsidRPr="00190C01">
        <w:t xml:space="preserve"> </w:t>
      </w:r>
      <w:r w:rsidR="00E3709C" w:rsidRPr="00190C01">
        <w:t>listings</w:t>
      </w:r>
      <w:r w:rsidRPr="00190C01">
        <w:t xml:space="preserve"> on community sales websites give the impression of dealers operating with </w:t>
      </w:r>
      <w:r w:rsidRPr="00190C01">
        <w:lastRenderedPageBreak/>
        <w:t xml:space="preserve">impunity and this </w:t>
      </w:r>
      <w:r w:rsidR="00E3709C" w:rsidRPr="00190C01">
        <w:t>may contribute to the normalisation of drug supply. It is unclear what this strategy’s response is to this phenomenon. Hopefully the alcohol framework will also explore Scotland’s response to on-line alcohol supply.</w:t>
      </w:r>
    </w:p>
    <w:p w:rsidR="002C2C39" w:rsidRPr="00190C01" w:rsidRDefault="0091662E" w:rsidP="0049042C">
      <w:pPr>
        <w:ind w:left="0" w:firstLine="0"/>
        <w:rPr>
          <w:b/>
        </w:rPr>
      </w:pPr>
      <w:r w:rsidRPr="00190C01">
        <w:rPr>
          <w:b/>
        </w:rPr>
        <w:t>Chapter 3 presents our eight point plan for treatment and recovery. Do you have any comments on this chapter? Is there anything missing from this chapter?</w:t>
      </w:r>
      <w:bookmarkStart w:id="6" w:name="72098257"/>
      <w:bookmarkEnd w:id="6"/>
    </w:p>
    <w:p w:rsidR="009E533D" w:rsidRDefault="00C866DC" w:rsidP="0049042C">
      <w:pPr>
        <w:ind w:left="0" w:firstLine="0"/>
      </w:pPr>
      <w:r w:rsidRPr="00190C01">
        <w:t xml:space="preserve">We very much welcome the commitment in para 135 </w:t>
      </w:r>
      <w:r w:rsidR="0072596C" w:rsidRPr="00190C01">
        <w:t>to</w:t>
      </w:r>
      <w:r w:rsidRPr="00190C01">
        <w:t xml:space="preserve"> increased funding, c</w:t>
      </w:r>
      <w:r w:rsidR="009E533D">
        <w:t xml:space="preserve">onfirmed for a five year period, but more work requires to be done to secure ongoing </w:t>
      </w:r>
      <w:r w:rsidR="009E533D" w:rsidRPr="009E533D">
        <w:t xml:space="preserve">political commitment to obtain </w:t>
      </w:r>
      <w:r w:rsidR="00C36989">
        <w:t xml:space="preserve">the </w:t>
      </w:r>
      <w:r w:rsidR="003E2A8C">
        <w:t xml:space="preserve">other </w:t>
      </w:r>
      <w:r w:rsidR="009E533D" w:rsidRPr="009E533D">
        <w:t xml:space="preserve">resources </w:t>
      </w:r>
      <w:r w:rsidR="003E2A8C">
        <w:t>that will be necessary to fund the commitments in this strategy.</w:t>
      </w:r>
      <w:r w:rsidR="009E533D" w:rsidRPr="009E533D">
        <w:t> </w:t>
      </w:r>
    </w:p>
    <w:p w:rsidR="00897F44" w:rsidRPr="00190C01" w:rsidRDefault="006A7F99" w:rsidP="0049042C">
      <w:pPr>
        <w:ind w:left="0" w:firstLine="0"/>
      </w:pPr>
      <w:r w:rsidRPr="00190C01">
        <w:t>We commend paras 138-140.</w:t>
      </w:r>
      <w:r w:rsidR="00897F44" w:rsidRPr="00190C01">
        <w:t xml:space="preserve"> As with any strategy that is designed to help people, we welcome the involvement of those with lived or living experience at an early stage </w:t>
      </w:r>
      <w:r w:rsidR="0072596C" w:rsidRPr="00190C01">
        <w:t>in</w:t>
      </w:r>
      <w:r w:rsidR="00897F44" w:rsidRPr="00190C01">
        <w:t xml:space="preserve"> the process.  This will ensure that recovery is something they actively participat</w:t>
      </w:r>
      <w:r w:rsidR="0072596C" w:rsidRPr="00190C01">
        <w:t>e</w:t>
      </w:r>
      <w:r w:rsidR="00897F44" w:rsidRPr="00190C01">
        <w:t xml:space="preserve"> in rather than something that is 'done' to them.</w:t>
      </w:r>
      <w:r w:rsidR="00BE49CC" w:rsidRPr="00190C01">
        <w:t xml:space="preserve"> However, we should be more explicit here about lived experience including </w:t>
      </w:r>
      <w:r w:rsidR="00640F67" w:rsidRPr="00190C01">
        <w:t>that of children and young people. ‘Everyone has a story’ insights should be included here.</w:t>
      </w:r>
    </w:p>
    <w:p w:rsidR="00174C0E" w:rsidRPr="00190C01" w:rsidRDefault="00174C0E" w:rsidP="0049042C">
      <w:pPr>
        <w:ind w:left="0" w:firstLine="0"/>
      </w:pPr>
      <w:r w:rsidRPr="00190C01">
        <w:t xml:space="preserve">TR2 is a bit internally conflicting. Is a national approach </w:t>
      </w:r>
      <w:r w:rsidR="00A44118" w:rsidRPr="00190C01">
        <w:t>likely to be the best way of embedding</w:t>
      </w:r>
      <w:r w:rsidRPr="00190C01">
        <w:t xml:space="preserve"> lived experienced in our thinking</w:t>
      </w:r>
      <w:r w:rsidR="00A44118" w:rsidRPr="00190C01">
        <w:t>?</w:t>
      </w:r>
    </w:p>
    <w:p w:rsidR="002C215D" w:rsidRPr="00190C01" w:rsidRDefault="002C215D" w:rsidP="0049042C">
      <w:pPr>
        <w:ind w:left="0" w:firstLine="0"/>
      </w:pPr>
      <w:r w:rsidRPr="00190C01">
        <w:t>We were surprised not to find somewhere in paras</w:t>
      </w:r>
      <w:r w:rsidR="00EB3E13" w:rsidRPr="00190C01">
        <w:t xml:space="preserve"> 141-151</w:t>
      </w:r>
      <w:r w:rsidRPr="00190C01">
        <w:t xml:space="preserve"> any mention of:</w:t>
      </w:r>
    </w:p>
    <w:p w:rsidR="002C215D" w:rsidRPr="00190C01" w:rsidRDefault="002C215D" w:rsidP="002C215D">
      <w:pPr>
        <w:pStyle w:val="ListParagraph"/>
        <w:numPr>
          <w:ilvl w:val="0"/>
          <w:numId w:val="26"/>
        </w:numPr>
      </w:pPr>
      <w:r w:rsidRPr="00190C01">
        <w:t>Provision of drug supply testing</w:t>
      </w:r>
    </w:p>
    <w:p w:rsidR="00040CC9" w:rsidRPr="00190C01" w:rsidRDefault="00040CC9" w:rsidP="002C215D">
      <w:pPr>
        <w:pStyle w:val="ListParagraph"/>
        <w:numPr>
          <w:ilvl w:val="0"/>
          <w:numId w:val="26"/>
        </w:numPr>
      </w:pPr>
      <w:r w:rsidRPr="00190C01">
        <w:t>New routes for naloxone distribution (</w:t>
      </w:r>
      <w:r w:rsidR="009967CA" w:rsidRPr="00190C01">
        <w:t>e.g.</w:t>
      </w:r>
      <w:r w:rsidRPr="00190C01">
        <w:t xml:space="preserve"> police)</w:t>
      </w:r>
    </w:p>
    <w:p w:rsidR="00C5356F" w:rsidRPr="00190C01" w:rsidRDefault="00040CC9" w:rsidP="002C215D">
      <w:pPr>
        <w:pStyle w:val="ListParagraph"/>
        <w:numPr>
          <w:ilvl w:val="0"/>
          <w:numId w:val="26"/>
        </w:numPr>
      </w:pPr>
      <w:r w:rsidRPr="00190C01">
        <w:t>Expectations about fib4 and fibroscan liver health screening</w:t>
      </w:r>
    </w:p>
    <w:p w:rsidR="00C5356F" w:rsidRPr="00190C01" w:rsidRDefault="0072596C" w:rsidP="002C215D">
      <w:pPr>
        <w:pStyle w:val="ListParagraph"/>
        <w:numPr>
          <w:ilvl w:val="0"/>
          <w:numId w:val="26"/>
        </w:numPr>
      </w:pPr>
      <w:r w:rsidRPr="00190C01">
        <w:t>Recommendations from SDF’s ‘Staying A</w:t>
      </w:r>
      <w:r w:rsidR="00C5356F" w:rsidRPr="00190C01">
        <w:t>live’ report</w:t>
      </w:r>
    </w:p>
    <w:p w:rsidR="00040CC9" w:rsidRPr="00190C01" w:rsidRDefault="00C5356F" w:rsidP="002C215D">
      <w:pPr>
        <w:pStyle w:val="ListParagraph"/>
        <w:numPr>
          <w:ilvl w:val="0"/>
          <w:numId w:val="26"/>
        </w:numPr>
      </w:pPr>
      <w:r w:rsidRPr="00190C01">
        <w:t xml:space="preserve">Recommendations following </w:t>
      </w:r>
      <w:r w:rsidR="0072596C" w:rsidRPr="00190C01">
        <w:t xml:space="preserve">national </w:t>
      </w:r>
      <w:r w:rsidRPr="00190C01">
        <w:t>analysis of alcohol or drug related deaths or the Sc</w:t>
      </w:r>
      <w:r w:rsidR="000D177D" w:rsidRPr="00190C01">
        <w:t>ottish Burden of Disease study mentioned in para 43.</w:t>
      </w:r>
      <w:r w:rsidRPr="00190C01">
        <w:t xml:space="preserve"> </w:t>
      </w:r>
    </w:p>
    <w:p w:rsidR="00C3483E" w:rsidRDefault="00C3483E" w:rsidP="00340400">
      <w:pPr>
        <w:ind w:left="0" w:firstLine="0"/>
      </w:pPr>
    </w:p>
    <w:p w:rsidR="00C3483E" w:rsidRDefault="00C3483E" w:rsidP="00340400">
      <w:pPr>
        <w:ind w:left="0" w:firstLine="0"/>
      </w:pPr>
      <w:r>
        <w:t>Para 142 should be developed to recognise that overdose prevention should not just focus on naloxone</w:t>
      </w:r>
      <w:r w:rsidR="00A22B42">
        <w:t>. People also overdose on depressants and non-opioid drugs.</w:t>
      </w:r>
    </w:p>
    <w:p w:rsidR="00340400" w:rsidRPr="00190C01" w:rsidRDefault="00340400" w:rsidP="00340400">
      <w:pPr>
        <w:ind w:left="0" w:firstLine="0"/>
      </w:pPr>
      <w:r w:rsidRPr="00190C01">
        <w:t>Regards the proposed 'Safer drug consumption facility' (para 146)</w:t>
      </w:r>
      <w:r w:rsidR="008811F1" w:rsidRPr="00190C01">
        <w:t xml:space="preserve">, the legal constraints are understood, however, we’d </w:t>
      </w:r>
      <w:r w:rsidRPr="00190C01">
        <w:t xml:space="preserve">welcome input and consultation on </w:t>
      </w:r>
      <w:r w:rsidR="008811F1" w:rsidRPr="00190C01">
        <w:t xml:space="preserve">the </w:t>
      </w:r>
      <w:r w:rsidRPr="00190C01">
        <w:t>wider impact</w:t>
      </w:r>
      <w:r w:rsidR="008811F1" w:rsidRPr="00190C01">
        <w:t xml:space="preserve"> of such proposals</w:t>
      </w:r>
      <w:r w:rsidRPr="00190C01">
        <w:t xml:space="preserve"> at a point where it is known whether this type of facility could legally exist in Scotland.</w:t>
      </w:r>
    </w:p>
    <w:p w:rsidR="006A7F99" w:rsidRPr="00190C01" w:rsidRDefault="00B26968" w:rsidP="0049042C">
      <w:pPr>
        <w:ind w:left="0" w:firstLine="0"/>
      </w:pPr>
      <w:r w:rsidRPr="00190C01">
        <w:t>We think discussion of rights-based access in para</w:t>
      </w:r>
      <w:r w:rsidR="007845D2" w:rsidRPr="00190C01">
        <w:t>s</w:t>
      </w:r>
      <w:r w:rsidRPr="00190C01">
        <w:t xml:space="preserve"> 152</w:t>
      </w:r>
      <w:r w:rsidR="00EE7769" w:rsidRPr="00190C01">
        <w:t>-154</w:t>
      </w:r>
      <w:r w:rsidRPr="00190C01">
        <w:t xml:space="preserve"> should be developed further:</w:t>
      </w:r>
    </w:p>
    <w:p w:rsidR="003E54E5" w:rsidRPr="00190C01" w:rsidRDefault="00B26968" w:rsidP="009A6A78">
      <w:pPr>
        <w:pStyle w:val="ListParagraph"/>
        <w:numPr>
          <w:ilvl w:val="0"/>
          <w:numId w:val="26"/>
        </w:numPr>
      </w:pPr>
      <w:r w:rsidRPr="00190C01">
        <w:t xml:space="preserve">People can’t access what is not there. To ensure equity across Scotland, our strategy should aim to </w:t>
      </w:r>
      <w:r w:rsidR="003E54E5" w:rsidRPr="00190C01">
        <w:t xml:space="preserve">describe the minimum level of types of services that should be </w:t>
      </w:r>
      <w:r w:rsidR="000D177D" w:rsidRPr="00190C01">
        <w:t>evident</w:t>
      </w:r>
      <w:r w:rsidR="00594609">
        <w:t xml:space="preserve"> (e.g. </w:t>
      </w:r>
      <w:r w:rsidR="00594609" w:rsidRPr="00594609">
        <w:t>dedicated family support services)</w:t>
      </w:r>
      <w:r w:rsidR="003E54E5" w:rsidRPr="00190C01">
        <w:t xml:space="preserve">, especially those services that could only be </w:t>
      </w:r>
      <w:r w:rsidR="000D177D" w:rsidRPr="00190C01">
        <w:t>provided</w:t>
      </w:r>
      <w:r w:rsidR="003E54E5" w:rsidRPr="00190C01">
        <w:t xml:space="preserve"> at a regional or national level.</w:t>
      </w:r>
    </w:p>
    <w:p w:rsidR="003E54E5" w:rsidRPr="00190C01" w:rsidRDefault="003E54E5" w:rsidP="003E54E5">
      <w:pPr>
        <w:pStyle w:val="ListParagraph"/>
        <w:numPr>
          <w:ilvl w:val="0"/>
          <w:numId w:val="26"/>
        </w:numPr>
      </w:pPr>
      <w:r w:rsidRPr="00190C01">
        <w:t>In most cases, people have to travel to services</w:t>
      </w:r>
      <w:r w:rsidR="000D177D" w:rsidRPr="00190C01">
        <w:t xml:space="preserve"> but often cannot afford to do so</w:t>
      </w:r>
      <w:r w:rsidRPr="00190C01">
        <w:t xml:space="preserve">. </w:t>
      </w:r>
      <w:r w:rsidR="00781953" w:rsidRPr="00190C01">
        <w:t>Addressing inequalities in eligibility for concessionary travel should be explicitly mentioned in the strategy.</w:t>
      </w:r>
    </w:p>
    <w:p w:rsidR="00781953" w:rsidRPr="00190C01" w:rsidRDefault="00781953" w:rsidP="003E54E5">
      <w:pPr>
        <w:pStyle w:val="ListParagraph"/>
        <w:numPr>
          <w:ilvl w:val="0"/>
          <w:numId w:val="26"/>
        </w:numPr>
      </w:pPr>
      <w:r w:rsidRPr="00190C01">
        <w:t>Access is only one side of the coin. Addressing shortcomings in engagement should also be developed as a strategic response. If we are to achieve the outcomes we seek, we need to dramatically improve engagement rates. How we do that must be an im</w:t>
      </w:r>
      <w:r w:rsidR="007845D2" w:rsidRPr="00190C01">
        <w:t xml:space="preserve">portant strategic consideration </w:t>
      </w:r>
      <w:r w:rsidR="000D177D" w:rsidRPr="00190C01">
        <w:t xml:space="preserve">which </w:t>
      </w:r>
      <w:r w:rsidR="007845D2" w:rsidRPr="00190C01">
        <w:t xml:space="preserve">should be </w:t>
      </w:r>
      <w:r w:rsidR="000D177D" w:rsidRPr="00190C01">
        <w:t>explored</w:t>
      </w:r>
      <w:r w:rsidR="007845D2" w:rsidRPr="00190C01">
        <w:t xml:space="preserve"> in the strategy. For example, if a waiting times target is justifiable then is an engagement target also justifiable?</w:t>
      </w:r>
      <w:r w:rsidR="006B54B7" w:rsidRPr="00190C01">
        <w:t xml:space="preserve"> This should be considered in TR7.</w:t>
      </w:r>
    </w:p>
    <w:p w:rsidR="004D5346" w:rsidRDefault="004D5346" w:rsidP="003E54E5">
      <w:pPr>
        <w:pStyle w:val="ListParagraph"/>
        <w:numPr>
          <w:ilvl w:val="0"/>
          <w:numId w:val="26"/>
        </w:numPr>
      </w:pPr>
      <w:r w:rsidRPr="00190C01">
        <w:t>People with lived experience</w:t>
      </w:r>
      <w:r w:rsidR="00C70EC8" w:rsidRPr="00190C01">
        <w:t xml:space="preserve"> tell us they</w:t>
      </w:r>
      <w:r w:rsidRPr="00190C01">
        <w:t xml:space="preserve"> are </w:t>
      </w:r>
      <w:r w:rsidR="00C70EC8" w:rsidRPr="00190C01">
        <w:t>concerned about the availability of aftercare</w:t>
      </w:r>
      <w:r w:rsidR="000D3777" w:rsidRPr="00190C01">
        <w:t xml:space="preserve"> post treatment just as much as the treatment offered.</w:t>
      </w:r>
    </w:p>
    <w:p w:rsidR="00D83144" w:rsidRPr="00190C01" w:rsidRDefault="00D83144" w:rsidP="003E54E5">
      <w:pPr>
        <w:pStyle w:val="ListParagraph"/>
        <w:numPr>
          <w:ilvl w:val="0"/>
          <w:numId w:val="26"/>
        </w:numPr>
      </w:pPr>
      <w:r w:rsidRPr="00D83144">
        <w:t xml:space="preserve">We need to be explicit that </w:t>
      </w:r>
      <w:r w:rsidR="003D64E9">
        <w:t xml:space="preserve">most </w:t>
      </w:r>
      <w:r w:rsidRPr="00D83144">
        <w:t xml:space="preserve">people alcohol or drug </w:t>
      </w:r>
      <w:r w:rsidR="003D64E9">
        <w:t xml:space="preserve">problems also have issues with their mental health. </w:t>
      </w:r>
      <w:r w:rsidRPr="00D83144">
        <w:t xml:space="preserve">The care of patients with </w:t>
      </w:r>
      <w:r w:rsidRPr="00D83144">
        <w:lastRenderedPageBreak/>
        <w:t>clinical need must have the supervision of consultant level doctors.  Consultant level psychologists must be available to support and supervise staff undertaking evidence based Psychological Interventions.</w:t>
      </w:r>
    </w:p>
    <w:p w:rsidR="000719C9" w:rsidRDefault="00EE7769" w:rsidP="0049042C">
      <w:pPr>
        <w:ind w:left="0" w:firstLine="0"/>
      </w:pPr>
      <w:r w:rsidRPr="00190C01">
        <w:t>Para 154</w:t>
      </w:r>
      <w:r w:rsidR="00E846A7" w:rsidRPr="00190C01">
        <w:t xml:space="preserve"> and 213</w:t>
      </w:r>
      <w:r w:rsidRPr="00190C01">
        <w:t xml:space="preserve"> may benefit from </w:t>
      </w:r>
      <w:r w:rsidR="009D2C35">
        <w:t>spelling out</w:t>
      </w:r>
      <w:r w:rsidRPr="00190C01">
        <w:t xml:space="preserve"> the opportunities available from the new GP contract</w:t>
      </w:r>
      <w:r w:rsidR="009D528B" w:rsidRPr="00190C01">
        <w:t xml:space="preserve"> as alluded to in the last bullet of para 30</w:t>
      </w:r>
      <w:r w:rsidR="00824543" w:rsidRPr="00190C01">
        <w:t xml:space="preserve"> and para 216</w:t>
      </w:r>
      <w:r w:rsidR="00E13E52">
        <w:t xml:space="preserve"> and whether these are funded within the general medical services contract</w:t>
      </w:r>
      <w:r w:rsidR="009D528B" w:rsidRPr="00190C01">
        <w:t xml:space="preserve">. </w:t>
      </w:r>
      <w:r w:rsidR="009D2C35">
        <w:t xml:space="preserve">It would be helpful to say whether nurses and pharmacists would be supported to become independent prescribers. </w:t>
      </w:r>
      <w:r w:rsidR="000719C9">
        <w:t xml:space="preserve">Pharmacists are ideally suited to conduct </w:t>
      </w:r>
      <w:r w:rsidR="00FE0783" w:rsidRPr="000719C9">
        <w:t xml:space="preserve">medication review and risk assessment of prescribing for patients with </w:t>
      </w:r>
      <w:r w:rsidR="000719C9">
        <w:t>alcohol or drug</w:t>
      </w:r>
      <w:r w:rsidR="00FE0783" w:rsidRPr="000719C9">
        <w:t xml:space="preserve"> issues</w:t>
      </w:r>
      <w:r w:rsidR="000719C9">
        <w:t xml:space="preserve"> (</w:t>
      </w:r>
      <w:proofErr w:type="spellStart"/>
      <w:r w:rsidR="000719C9">
        <w:t>eg</w:t>
      </w:r>
      <w:proofErr w:type="spellEnd"/>
      <w:r w:rsidR="000719C9">
        <w:t xml:space="preserve"> by using prescribing tools to identify those at increased risk of overdose</w:t>
      </w:r>
      <w:r w:rsidR="00E13E52">
        <w:t xml:space="preserve"> who are not seen my substance misuse services).</w:t>
      </w:r>
    </w:p>
    <w:p w:rsidR="009D528B" w:rsidRPr="00190C01" w:rsidRDefault="009D528B" w:rsidP="0049042C">
      <w:pPr>
        <w:ind w:left="0" w:firstLine="0"/>
      </w:pPr>
      <w:r w:rsidRPr="00190C01">
        <w:t>The dialogue mentioned in TR6 should be extend to general practice.</w:t>
      </w:r>
    </w:p>
    <w:p w:rsidR="006B54B7" w:rsidRPr="00190C01" w:rsidRDefault="006B54B7" w:rsidP="0049042C">
      <w:pPr>
        <w:ind w:left="0" w:firstLine="0"/>
      </w:pPr>
      <w:r w:rsidRPr="00190C01">
        <w:t xml:space="preserve">Para 156 emphasises why </w:t>
      </w:r>
      <w:r w:rsidR="00CF0C3D" w:rsidRPr="00190C01">
        <w:t>we’d recommend the MOU mentioned in DS1 should form part of this strategy to remove ambiguit</w:t>
      </w:r>
      <w:r w:rsidR="0049154A" w:rsidRPr="00190C01">
        <w:t>y.</w:t>
      </w:r>
      <w:r w:rsidR="00CF0C3D" w:rsidRPr="00190C01">
        <w:t xml:space="preserve"> Our understanding is that the £17m is invested through IJBs.</w:t>
      </w:r>
      <w:r w:rsidR="0049154A" w:rsidRPr="00190C01">
        <w:t xml:space="preserve"> TR8 may wish to clarify </w:t>
      </w:r>
      <w:r w:rsidR="00C70EC8" w:rsidRPr="00190C01">
        <w:t>the identity of the</w:t>
      </w:r>
      <w:r w:rsidR="0049154A" w:rsidRPr="00190C01">
        <w:t xml:space="preserve"> ‘delivery partners’.</w:t>
      </w:r>
    </w:p>
    <w:p w:rsidR="00A44118" w:rsidRPr="00190C01" w:rsidRDefault="00A44118" w:rsidP="0049042C">
      <w:pPr>
        <w:ind w:left="0" w:firstLine="0"/>
      </w:pPr>
      <w:r w:rsidRPr="00190C01">
        <w:t xml:space="preserve">TR9 </w:t>
      </w:r>
      <w:r w:rsidR="00C70EC8" w:rsidRPr="00190C01">
        <w:t>is a</w:t>
      </w:r>
      <w:r w:rsidRPr="00190C01">
        <w:t xml:space="preserve"> bit muddled</w:t>
      </w:r>
      <w:r w:rsidR="00A33DBA" w:rsidRPr="00190C01">
        <w:t>. How will investment</w:t>
      </w:r>
      <w:r w:rsidRPr="00190C01">
        <w:t xml:space="preserve"> in advocacy services </w:t>
      </w:r>
      <w:r w:rsidR="00A33DBA" w:rsidRPr="00190C01">
        <w:t>enable</w:t>
      </w:r>
      <w:r w:rsidRPr="00190C01">
        <w:t xml:space="preserve"> greater cohesion amongst relevant services? </w:t>
      </w:r>
    </w:p>
    <w:p w:rsidR="009D1CFE" w:rsidRPr="00190C01" w:rsidRDefault="005D37F0" w:rsidP="0059472B">
      <w:pPr>
        <w:ind w:left="0" w:firstLine="0"/>
      </w:pPr>
      <w:r w:rsidRPr="00190C01">
        <w:t xml:space="preserve">Para 160 should be developed to emphasise that engagement is not the only issue. Existence of suitable services is also an issue, especially </w:t>
      </w:r>
      <w:r w:rsidR="009C03D5" w:rsidRPr="00190C01">
        <w:t xml:space="preserve">relevant </w:t>
      </w:r>
      <w:r w:rsidRPr="00190C01">
        <w:t xml:space="preserve">as the Government </w:t>
      </w:r>
      <w:r w:rsidR="009C03D5" w:rsidRPr="00190C01">
        <w:t>intends to incorporate</w:t>
      </w:r>
      <w:r w:rsidRPr="00190C01">
        <w:t xml:space="preserve"> the UNCRC into domestic law.</w:t>
      </w:r>
      <w:r w:rsidR="0059472B" w:rsidRPr="00190C01">
        <w:t xml:space="preserve"> </w:t>
      </w:r>
      <w:r w:rsidR="009D1CFE" w:rsidRPr="00190C01">
        <w:t xml:space="preserve">As alluded to in this paragraph, </w:t>
      </w:r>
      <w:r w:rsidR="0059472B" w:rsidRPr="00190C01">
        <w:t xml:space="preserve">it is difficult to justify </w:t>
      </w:r>
      <w:r w:rsidR="009D1CFE" w:rsidRPr="00190C01">
        <w:t xml:space="preserve">investment in dedicated substance related </w:t>
      </w:r>
      <w:r w:rsidR="0059472B" w:rsidRPr="00190C01">
        <w:t xml:space="preserve">services for children given the smaller demands than experienced by adult services. We need mainstream services to provide capacity but </w:t>
      </w:r>
      <w:r w:rsidR="009D1CFE" w:rsidRPr="00190C01">
        <w:t>many CAMHS are unable to accept such referrals.</w:t>
      </w:r>
    </w:p>
    <w:p w:rsidR="00D167D9" w:rsidRPr="00190C01" w:rsidRDefault="00D167D9" w:rsidP="0049042C">
      <w:pPr>
        <w:ind w:left="0" w:firstLine="0"/>
      </w:pPr>
      <w:r w:rsidRPr="00190C01">
        <w:t>Please reference how the new loneliness and social isolation strategy should help address the issues raised in para 163</w:t>
      </w:r>
      <w:r w:rsidR="00013047" w:rsidRPr="00190C01">
        <w:t xml:space="preserve"> and 221</w:t>
      </w:r>
      <w:r w:rsidRPr="00190C01">
        <w:t>.</w:t>
      </w:r>
    </w:p>
    <w:p w:rsidR="00097DE0" w:rsidRPr="00190C01" w:rsidRDefault="007B1723" w:rsidP="0049042C">
      <w:pPr>
        <w:ind w:left="0" w:firstLine="0"/>
      </w:pPr>
      <w:r w:rsidRPr="00190C01">
        <w:lastRenderedPageBreak/>
        <w:t xml:space="preserve">Although we </w:t>
      </w:r>
      <w:r w:rsidR="00097DE0" w:rsidRPr="00190C01">
        <w:t xml:space="preserve">welcome and </w:t>
      </w:r>
      <w:r w:rsidRPr="00190C01">
        <w:t>agree with paras 161-165, we don’t understand TR12 regards expansion into wider settings.</w:t>
      </w:r>
      <w:r w:rsidR="00097DE0" w:rsidRPr="00190C01">
        <w:t xml:space="preserve"> Given the </w:t>
      </w:r>
      <w:r w:rsidR="00A8387E" w:rsidRPr="00190C01">
        <w:t>growing</w:t>
      </w:r>
      <w:r w:rsidR="00097DE0" w:rsidRPr="00190C01">
        <w:t xml:space="preserve"> example of </w:t>
      </w:r>
      <w:r w:rsidR="00D11039" w:rsidRPr="00190C01">
        <w:t>some</w:t>
      </w:r>
      <w:r w:rsidR="00097DE0" w:rsidRPr="00190C01">
        <w:t xml:space="preserve"> police</w:t>
      </w:r>
      <w:r w:rsidR="00D11039" w:rsidRPr="00190C01">
        <w:t xml:space="preserve"> officers</w:t>
      </w:r>
      <w:r w:rsidR="00097DE0" w:rsidRPr="00190C01">
        <w:t>, please modify para 162, to read…, “Treatment, support services and police have a key role to play in connecting people in recovery to these networks as a part of their core offer”</w:t>
      </w:r>
      <w:r w:rsidR="00A8387E" w:rsidRPr="00190C01">
        <w:t>.</w:t>
      </w:r>
    </w:p>
    <w:p w:rsidR="00527A12" w:rsidRPr="00190C01" w:rsidRDefault="008B5E63" w:rsidP="00527A12">
      <w:pPr>
        <w:ind w:left="0" w:firstLine="0"/>
      </w:pPr>
      <w:r w:rsidRPr="00190C01">
        <w:t xml:space="preserve">It’s good that we acknowledge the value of volunteers in para 165. </w:t>
      </w:r>
      <w:r w:rsidR="007C7F63" w:rsidRPr="00190C01">
        <w:t xml:space="preserve">But yet, unlike professionals, they </w:t>
      </w:r>
      <w:r w:rsidR="00A8387E" w:rsidRPr="00190C01">
        <w:t xml:space="preserve">tend to </w:t>
      </w:r>
      <w:r w:rsidR="007C7F63" w:rsidRPr="00190C01">
        <w:t>have no supervision, professional development, mentoring or support. When they get into difficulty</w:t>
      </w:r>
      <w:r w:rsidR="00A8387E" w:rsidRPr="00190C01">
        <w:t xml:space="preserve"> or relapse</w:t>
      </w:r>
      <w:r w:rsidR="007C7F63" w:rsidRPr="00190C01">
        <w:t xml:space="preserve">, they struggle to access local help because their relationship with professionals has changed to one of being a peer. This can be fatal. </w:t>
      </w:r>
      <w:r w:rsidR="00527A12" w:rsidRPr="00190C01">
        <w:t xml:space="preserve">The strategy should mention supporting volunteers with adequate training, supervision and safety infrastructure. This is the biggest ask our local community activists </w:t>
      </w:r>
      <w:r w:rsidR="00A8387E" w:rsidRPr="00190C01">
        <w:t>have presented to us</w:t>
      </w:r>
      <w:r w:rsidR="00527A12" w:rsidRPr="00190C01">
        <w:t xml:space="preserve">. </w:t>
      </w:r>
    </w:p>
    <w:p w:rsidR="007B5EB3" w:rsidRDefault="00527A12" w:rsidP="0049042C">
      <w:pPr>
        <w:ind w:left="0" w:firstLine="0"/>
      </w:pPr>
      <w:r w:rsidRPr="00190C01">
        <w:t xml:space="preserve">Is there something we can do with the tax or benefits system to monetise the value we see in peer volunteer contributions? </w:t>
      </w:r>
      <w:r w:rsidR="007B5EB3">
        <w:t xml:space="preserve">Just this week, the British Columbia </w:t>
      </w:r>
      <w:r w:rsidR="007B5EB3" w:rsidRPr="007B5EB3">
        <w:t>Centre for Disease Control </w:t>
      </w:r>
      <w:r w:rsidR="007B5EB3">
        <w:t xml:space="preserve">published a report recommending that community volunteers </w:t>
      </w:r>
      <w:r w:rsidR="007B5EB3" w:rsidRPr="007B5EB3">
        <w:t>should be paid fairly for their contributions to research, service delivery and overdose prevention activities</w:t>
      </w:r>
      <w:r w:rsidR="007B5EB3">
        <w:t>.</w:t>
      </w:r>
    </w:p>
    <w:p w:rsidR="00882559" w:rsidRPr="00190C01" w:rsidRDefault="00882559" w:rsidP="0049042C">
      <w:pPr>
        <w:ind w:left="0" w:firstLine="0"/>
      </w:pPr>
      <w:r w:rsidRPr="00190C01">
        <w:t>Pl</w:t>
      </w:r>
      <w:r w:rsidR="000132D5" w:rsidRPr="00190C01">
        <w:t xml:space="preserve">ease modify para 166 to read, ’… </w:t>
      </w:r>
      <w:r w:rsidRPr="00190C01">
        <w:t>and at times parents or carers may require additional help to keep their children free from harm</w:t>
      </w:r>
      <w:r w:rsidR="000132D5" w:rsidRPr="00190C01">
        <w:t>’.</w:t>
      </w:r>
    </w:p>
    <w:p w:rsidR="00C4701A" w:rsidRPr="00190C01" w:rsidRDefault="00204C1D" w:rsidP="0049042C">
      <w:pPr>
        <w:ind w:left="0" w:firstLine="0"/>
      </w:pPr>
      <w:r w:rsidRPr="00190C01">
        <w:t>It would be helpful to reframe para 166 within the context of GIRFEC to aid joined up working</w:t>
      </w:r>
      <w:r w:rsidR="00C4701A" w:rsidRPr="00190C01">
        <w:t xml:space="preserve"> and help ensure that substance use practitioners are able to work comfortably within the framework of GIRFEC.</w:t>
      </w:r>
      <w:r w:rsidR="00BF4AC8" w:rsidRPr="00190C01">
        <w:t xml:space="preserve"> </w:t>
      </w:r>
    </w:p>
    <w:p w:rsidR="002945F0" w:rsidRPr="00190C01" w:rsidRDefault="003A1CF9" w:rsidP="0049042C">
      <w:pPr>
        <w:ind w:left="0" w:firstLine="0"/>
      </w:pPr>
      <w:r w:rsidRPr="00190C01">
        <w:t xml:space="preserve">We think supporting young people and families affected by problematic substance use should be a </w:t>
      </w:r>
      <w:r w:rsidR="00206D90" w:rsidRPr="00190C01">
        <w:t xml:space="preserve">priority but should not </w:t>
      </w:r>
      <w:r w:rsidR="00D11039" w:rsidRPr="00190C01">
        <w:t xml:space="preserve">only through substance use services. For example, North East Division of Police Scotland </w:t>
      </w:r>
      <w:r w:rsidR="00BF4AC8" w:rsidRPr="00190C01">
        <w:t xml:space="preserve">contributes to this </w:t>
      </w:r>
      <w:r w:rsidR="000132D5" w:rsidRPr="00190C01">
        <w:t xml:space="preserve">agenda </w:t>
      </w:r>
      <w:r w:rsidR="00BF4AC8" w:rsidRPr="00190C01">
        <w:t>in partnership with the Priority Families Service.</w:t>
      </w:r>
      <w:r w:rsidR="002945F0" w:rsidRPr="00190C01">
        <w:t xml:space="preserve"> Para 167 should be developed to include reference to adult and young carer strategies and self-directed care and support.</w:t>
      </w:r>
    </w:p>
    <w:p w:rsidR="008B7FF9" w:rsidRPr="00190C01" w:rsidRDefault="007D2C34" w:rsidP="003D08CE">
      <w:pPr>
        <w:ind w:left="0" w:firstLine="0"/>
      </w:pPr>
      <w:r w:rsidRPr="00190C01">
        <w:lastRenderedPageBreak/>
        <w:t>Para 169 is very general. It would help to be more specific, especially in tackling the barriers to multi-agency, whole-family approaches such as data sharing.</w:t>
      </w:r>
      <w:r w:rsidR="008B7FF9" w:rsidRPr="00190C01">
        <w:t xml:space="preserve"> In some areas we </w:t>
      </w:r>
      <w:r w:rsidR="000132D5" w:rsidRPr="00190C01">
        <w:t xml:space="preserve">might </w:t>
      </w:r>
      <w:r w:rsidR="008B7FF9" w:rsidRPr="00190C01">
        <w:t xml:space="preserve">separate children from parents too soon or delay them getting back together because of </w:t>
      </w:r>
      <w:r w:rsidR="000132D5" w:rsidRPr="00190C01">
        <w:t>high expectations. Our s</w:t>
      </w:r>
      <w:r w:rsidR="008B7FF9" w:rsidRPr="00190C01">
        <w:t xml:space="preserve">trategy </w:t>
      </w:r>
      <w:r w:rsidR="008D4D1D" w:rsidRPr="00190C01">
        <w:t>should</w:t>
      </w:r>
      <w:r w:rsidR="008B7FF9" w:rsidRPr="00190C01">
        <w:t xml:space="preserve"> speak to the implications of the EV appeal case against permanence.</w:t>
      </w:r>
    </w:p>
    <w:p w:rsidR="00C5024E" w:rsidRDefault="00FB6BDB" w:rsidP="0049042C">
      <w:pPr>
        <w:ind w:left="0" w:firstLine="0"/>
      </w:pPr>
      <w:r w:rsidRPr="00190C01">
        <w:t xml:space="preserve">Paras 171-172 are very important. As a result, para 172 should not just focus on the treatment workforce but think more generally.  For example, in policing, should the presence of someone under the influence be </w:t>
      </w:r>
      <w:r w:rsidR="0049528D" w:rsidRPr="00190C01">
        <w:t xml:space="preserve">considered a matter of </w:t>
      </w:r>
      <w:r w:rsidR="00C5024E" w:rsidRPr="00190C01">
        <w:t xml:space="preserve">vulnerability </w:t>
      </w:r>
      <w:r w:rsidR="0049528D" w:rsidRPr="00190C01">
        <w:t>concern subject to VPD recording? We have been able to demonstrate locally that only a minority of people who subsequently go on to die an alcohol related death had previously ever been recorded in the VPD system. Likewise, we need to ensure that the possession of a personal amount of drugs, especially heroin, is seen primari</w:t>
      </w:r>
      <w:r w:rsidR="00C5024E" w:rsidRPr="00190C01">
        <w:t>ly as evidence of vulnerability</w:t>
      </w:r>
      <w:r w:rsidR="0049528D" w:rsidRPr="00190C01">
        <w:t>.</w:t>
      </w:r>
      <w:r w:rsidR="00D96C1B" w:rsidRPr="00190C01">
        <w:t xml:space="preserve"> </w:t>
      </w:r>
    </w:p>
    <w:p w:rsidR="00DF6458" w:rsidRDefault="00DF6458" w:rsidP="0049042C">
      <w:pPr>
        <w:ind w:left="0" w:firstLine="0"/>
      </w:pPr>
      <w:r>
        <w:t>The section ‘</w:t>
      </w:r>
      <w:r w:rsidRPr="00DF6458">
        <w:t>Services And Staff Must Deliver Perso</w:t>
      </w:r>
      <w:r>
        <w:t>n-Centred, Trauma Informed Care’ at para 171 needs to be expanded to include ‘family inclusive practice’</w:t>
      </w:r>
      <w:r w:rsidR="00B66131">
        <w:t xml:space="preserve"> as an essential skill</w:t>
      </w:r>
      <w:r>
        <w:t>.</w:t>
      </w:r>
      <w:r w:rsidR="00B66131">
        <w:t xml:space="preserve"> Family members calling up a service to enquire, ‘how is my son doing?’ should never experience the reply, ‘I’m sorry, I can’t speak with you without consent. Good bye’.</w:t>
      </w:r>
      <w:r>
        <w:t xml:space="preserve"> </w:t>
      </w:r>
    </w:p>
    <w:p w:rsidR="007D2C34" w:rsidRPr="00190C01" w:rsidRDefault="00D96C1B" w:rsidP="0049042C">
      <w:pPr>
        <w:ind w:left="0" w:firstLine="0"/>
      </w:pPr>
      <w:r w:rsidRPr="00190C01">
        <w:t xml:space="preserve">Workforce development appears to be </w:t>
      </w:r>
      <w:r w:rsidR="004C5FDD" w:rsidRPr="00190C01">
        <w:t>spread</w:t>
      </w:r>
      <w:r w:rsidRPr="00190C01">
        <w:t xml:space="preserve"> </w:t>
      </w:r>
      <w:r w:rsidR="004C5FDD" w:rsidRPr="00190C01">
        <w:t>throughout</w:t>
      </w:r>
      <w:r w:rsidRPr="00190C01">
        <w:t xml:space="preserve"> the document</w:t>
      </w:r>
      <w:r w:rsidR="004C5FDD" w:rsidRPr="00190C01">
        <w:t xml:space="preserve"> (paras </w:t>
      </w:r>
      <w:r w:rsidR="001F1D92" w:rsidRPr="00190C01">
        <w:t xml:space="preserve">76/77, </w:t>
      </w:r>
      <w:r w:rsidR="004C5FDD" w:rsidRPr="00190C01">
        <w:t>91/92, 171-174, 237, 239 and TR15, DT12, DT14</w:t>
      </w:r>
      <w:r w:rsidR="00862D14" w:rsidRPr="00190C01">
        <w:t>, DT16</w:t>
      </w:r>
      <w:r w:rsidR="004C5FDD" w:rsidRPr="00190C01">
        <w:t>)</w:t>
      </w:r>
      <w:r w:rsidRPr="00190C01">
        <w:t xml:space="preserve"> and would benefit from being consolidated in one section. </w:t>
      </w:r>
    </w:p>
    <w:p w:rsidR="00BE0071" w:rsidRPr="00190C01" w:rsidRDefault="000E28D5" w:rsidP="0049042C">
      <w:pPr>
        <w:ind w:left="0" w:firstLine="0"/>
      </w:pPr>
      <w:r w:rsidRPr="00190C01">
        <w:t>We would welcome some comment being made in support of TR15 to address:</w:t>
      </w:r>
    </w:p>
    <w:p w:rsidR="000E28D5" w:rsidRPr="00190C01" w:rsidRDefault="000E28D5" w:rsidP="000E28D5">
      <w:pPr>
        <w:pStyle w:val="ListParagraph"/>
        <w:numPr>
          <w:ilvl w:val="0"/>
          <w:numId w:val="26"/>
        </w:numPr>
      </w:pPr>
      <w:r w:rsidRPr="00190C01">
        <w:t>Measures to increase the numbers of medical staff trained at the basic level to feed into G</w:t>
      </w:r>
      <w:r w:rsidR="006314AC" w:rsidRPr="00190C01">
        <w:t>P and Consultant programmes in s</w:t>
      </w:r>
      <w:r w:rsidRPr="00190C01">
        <w:t>ubstance use.</w:t>
      </w:r>
    </w:p>
    <w:p w:rsidR="000E28D5" w:rsidRPr="00190C01" w:rsidRDefault="000E28D5" w:rsidP="000E28D5">
      <w:pPr>
        <w:pStyle w:val="ListParagraph"/>
        <w:numPr>
          <w:ilvl w:val="0"/>
          <w:numId w:val="26"/>
        </w:numPr>
      </w:pPr>
      <w:r w:rsidRPr="00190C01">
        <w:t>Action to boost the numbers of qualified SMS nurses.</w:t>
      </w:r>
    </w:p>
    <w:p w:rsidR="00BE0071" w:rsidRPr="00190C01" w:rsidRDefault="007D5521" w:rsidP="007D5521">
      <w:pPr>
        <w:pStyle w:val="ListParagraph"/>
        <w:numPr>
          <w:ilvl w:val="0"/>
          <w:numId w:val="26"/>
        </w:numPr>
      </w:pPr>
      <w:r w:rsidRPr="00190C01">
        <w:t xml:space="preserve">Engaging </w:t>
      </w:r>
      <w:r w:rsidR="006314AC" w:rsidRPr="00190C01">
        <w:t>nursing and m</w:t>
      </w:r>
      <w:r w:rsidR="000E28D5" w:rsidRPr="00190C01">
        <w:t>edical students in lea</w:t>
      </w:r>
      <w:r w:rsidRPr="00190C01">
        <w:t>rning relating to substance use.</w:t>
      </w:r>
    </w:p>
    <w:p w:rsidR="00130E67" w:rsidRPr="00190C01" w:rsidRDefault="00BF4AC8" w:rsidP="00130E67">
      <w:pPr>
        <w:ind w:left="0" w:firstLine="0"/>
      </w:pPr>
      <w:r w:rsidRPr="00190C01">
        <w:lastRenderedPageBreak/>
        <w:t>We welcome p</w:t>
      </w:r>
      <w:r w:rsidR="00544BBD" w:rsidRPr="00190C01">
        <w:t>ara 178</w:t>
      </w:r>
      <w:r w:rsidRPr="00190C01">
        <w:t xml:space="preserve"> but would ask that </w:t>
      </w:r>
      <w:r w:rsidR="00544BBD" w:rsidRPr="00190C01">
        <w:t xml:space="preserve">an explicit commitment </w:t>
      </w:r>
      <w:r w:rsidR="00130E67" w:rsidRPr="00190C01">
        <w:t xml:space="preserve">be included </w:t>
      </w:r>
      <w:r w:rsidR="00544BBD" w:rsidRPr="00190C01">
        <w:t>to collect SALSUS</w:t>
      </w:r>
      <w:r w:rsidR="00091FC7" w:rsidRPr="00190C01">
        <w:t xml:space="preserve"> and</w:t>
      </w:r>
      <w:r w:rsidR="00544BBD" w:rsidRPr="00190C01">
        <w:t xml:space="preserve"> prevalence data</w:t>
      </w:r>
      <w:r w:rsidR="00130E67" w:rsidRPr="00190C01">
        <w:t>;</w:t>
      </w:r>
      <w:r w:rsidR="00091FC7" w:rsidRPr="00190C01">
        <w:t xml:space="preserve"> better support data linkage</w:t>
      </w:r>
      <w:r w:rsidR="00544BBD" w:rsidRPr="00190C01">
        <w:t xml:space="preserve"> and share this on an open data basis</w:t>
      </w:r>
      <w:r w:rsidR="00091FC7" w:rsidRPr="00190C01">
        <w:t xml:space="preserve"> where possible</w:t>
      </w:r>
      <w:r w:rsidR="00544BBD" w:rsidRPr="00190C01">
        <w:t xml:space="preserve"> to maximise the utility of </w:t>
      </w:r>
      <w:r w:rsidR="006314AC" w:rsidRPr="00190C01">
        <w:t>the</w:t>
      </w:r>
      <w:r w:rsidR="00544BBD" w:rsidRPr="00190C01">
        <w:t xml:space="preserve"> data and enable the public to better hold us to account.</w:t>
      </w:r>
      <w:r w:rsidR="007F17A7" w:rsidRPr="00190C01">
        <w:t xml:space="preserve"> </w:t>
      </w:r>
      <w:r w:rsidR="00130E67" w:rsidRPr="00190C01">
        <w:t>Such high level information should be made available to all partners and potentially Community Safety Hubs to assist them in considering drug and alcohol use as part of their wider community safety strategies.</w:t>
      </w:r>
      <w:r w:rsidR="00FF19E1" w:rsidRPr="00190C01">
        <w:t xml:space="preserve"> </w:t>
      </w:r>
    </w:p>
    <w:p w:rsidR="00FF19E1" w:rsidRPr="00190C01" w:rsidRDefault="00FF19E1" w:rsidP="00FF19E1">
      <w:pPr>
        <w:ind w:left="0" w:firstLine="0"/>
      </w:pPr>
      <w:r w:rsidRPr="00190C01">
        <w:t>We would recommend including a commitment to create a strategic data asset inventory for our field: what data is out there, what does the meta data look like, what data governance exists (data protection/ safe haven/ approved anonymising methods, publication f</w:t>
      </w:r>
      <w:r w:rsidR="006314AC" w:rsidRPr="00190C01">
        <w:t xml:space="preserve">requency, who has access, </w:t>
      </w:r>
      <w:r w:rsidR="009967CA" w:rsidRPr="00190C01">
        <w:t>etc.</w:t>
      </w:r>
      <w:r w:rsidR="006314AC" w:rsidRPr="00190C01">
        <w:t xml:space="preserve">) and </w:t>
      </w:r>
      <w:r w:rsidRPr="00190C01">
        <w:t>what technical or data science expertise is available to our field (or needs to be developed under our WD strategy</w:t>
      </w:r>
      <w:r w:rsidR="006314AC" w:rsidRPr="00190C01">
        <w:t>).</w:t>
      </w:r>
      <w:r w:rsidRPr="00190C01">
        <w:t xml:space="preserve"> We have relied on plausible logic modelling and MUP modelling but we seldom</w:t>
      </w:r>
      <w:r w:rsidR="006314AC" w:rsidRPr="00190C01">
        <w:t xml:space="preserve"> have the opportunity to</w:t>
      </w:r>
      <w:r w:rsidRPr="00190C01">
        <w:t xml:space="preserve"> test our hypotheses against real data.</w:t>
      </w:r>
      <w:r w:rsidR="004C6FCB" w:rsidRPr="00190C01">
        <w:t xml:space="preserve"> A data inventory would help us make better use of the data we have already.</w:t>
      </w:r>
    </w:p>
    <w:p w:rsidR="00544BBD" w:rsidRPr="00190C01" w:rsidRDefault="007F17A7" w:rsidP="0049042C">
      <w:pPr>
        <w:ind w:left="0" w:firstLine="0"/>
      </w:pPr>
      <w:r w:rsidRPr="00190C01">
        <w:t xml:space="preserve">It would also be useful to hear whether the pilot Reporting Illicit Drug Reactions (RIDR) system </w:t>
      </w:r>
      <w:r w:rsidR="009A3728" w:rsidRPr="00190C01">
        <w:t>will</w:t>
      </w:r>
      <w:r w:rsidRPr="00190C01">
        <w:t xml:space="preserve"> be continued </w:t>
      </w:r>
      <w:r w:rsidR="009A3728" w:rsidRPr="00190C01">
        <w:t xml:space="preserve">and whether </w:t>
      </w:r>
      <w:r w:rsidR="002010E8" w:rsidRPr="00190C01">
        <w:t>European Union Early Warning System</w:t>
      </w:r>
      <w:r w:rsidR="00E256E0" w:rsidRPr="00190C01">
        <w:t xml:space="preserve"> and cross border police intelligence sharing</w:t>
      </w:r>
      <w:r w:rsidR="002010E8" w:rsidRPr="00190C01">
        <w:t xml:space="preserve"> will still be accessible following Brexit.</w:t>
      </w:r>
    </w:p>
    <w:p w:rsidR="00D167D9" w:rsidRPr="00190C01" w:rsidRDefault="00444549" w:rsidP="0049042C">
      <w:pPr>
        <w:ind w:left="0" w:firstLine="0"/>
      </w:pPr>
      <w:r w:rsidRPr="00190C01">
        <w:t xml:space="preserve">Delivering the Seven-Point Plan </w:t>
      </w:r>
      <w:r w:rsidR="00750A9D" w:rsidRPr="00190C01">
        <w:t>(</w:t>
      </w:r>
      <w:r w:rsidRPr="00190C01">
        <w:t>para 179</w:t>
      </w:r>
      <w:r w:rsidR="00750A9D" w:rsidRPr="00190C01">
        <w:t>-196)</w:t>
      </w:r>
      <w:r w:rsidRPr="00190C01">
        <w:t xml:space="preserve"> appears </w:t>
      </w:r>
      <w:r w:rsidR="009A3728" w:rsidRPr="00190C01">
        <w:t xml:space="preserve">to be exclusively focused on </w:t>
      </w:r>
      <w:r w:rsidRPr="00190C01">
        <w:t>CJ settings</w:t>
      </w:r>
      <w:r w:rsidR="009A3728" w:rsidRPr="00190C01">
        <w:t>. Nevertheless, it doesn’t explore the parts of the 7 point plan that may be very difficult to achieve in prison.</w:t>
      </w:r>
    </w:p>
    <w:p w:rsidR="00E652BA" w:rsidRDefault="00E652BA" w:rsidP="0049042C">
      <w:pPr>
        <w:ind w:left="0" w:firstLine="0"/>
      </w:pPr>
      <w:r w:rsidRPr="00190C01">
        <w:t>Para 184 invites other ideas for improvement opportunities.</w:t>
      </w:r>
      <w:r w:rsidR="009A3728" w:rsidRPr="00190C01">
        <w:t xml:space="preserve"> We think i</w:t>
      </w:r>
      <w:r w:rsidRPr="00190C01">
        <w:t xml:space="preserve">t would be helpful to include </w:t>
      </w:r>
      <w:r w:rsidR="00AF14A3" w:rsidRPr="00190C01">
        <w:t>a consideration of the opportunities available</w:t>
      </w:r>
      <w:r w:rsidRPr="00190C01">
        <w:t xml:space="preserve"> in police custody</w:t>
      </w:r>
      <w:r w:rsidR="002110CE" w:rsidRPr="00190C01">
        <w:t>. Police Scotland support and encourage partners to provide service</w:t>
      </w:r>
      <w:r w:rsidR="00AF14A3" w:rsidRPr="00190C01">
        <w:t>s</w:t>
      </w:r>
      <w:r w:rsidR="002110CE" w:rsidRPr="00190C01">
        <w:t xml:space="preserve"> in a custody setting as part of the development of Criminal Justice Hubs. Recently available data shows that of the </w:t>
      </w:r>
      <w:r w:rsidR="004E6CDE" w:rsidRPr="00190C01">
        <w:t xml:space="preserve">2,480 Aberdeenshire custodies in 2017/18, </w:t>
      </w:r>
      <w:r w:rsidR="00AF14A3" w:rsidRPr="00190C01">
        <w:t>22% (n=</w:t>
      </w:r>
      <w:r w:rsidR="004E6CDE" w:rsidRPr="00190C01">
        <w:t>544</w:t>
      </w:r>
      <w:r w:rsidR="00AF14A3" w:rsidRPr="00190C01">
        <w:t>)</w:t>
      </w:r>
      <w:r w:rsidR="004E6CDE" w:rsidRPr="00190C01">
        <w:t xml:space="preserve"> self-declared that they were in withdrawal.</w:t>
      </w:r>
    </w:p>
    <w:p w:rsidR="007F7E82" w:rsidRDefault="00633A8D" w:rsidP="0049042C">
      <w:pPr>
        <w:ind w:left="0" w:firstLine="0"/>
      </w:pPr>
      <w:r>
        <w:lastRenderedPageBreak/>
        <w:t>Bullet 1 of para 196 should be modified to recognise that overdose awareness is necessary for most depressant drugs such as benzodiazepines, antidepressants and gabapentinoids not just opioids.</w:t>
      </w:r>
    </w:p>
    <w:p w:rsidR="00C2312B" w:rsidRDefault="00C2312B" w:rsidP="0049042C">
      <w:pPr>
        <w:ind w:left="0" w:firstLine="0"/>
      </w:pPr>
      <w:r>
        <w:t xml:space="preserve">Para 199 should also include </w:t>
      </w:r>
      <w:r w:rsidR="00FE0783" w:rsidRPr="00C2312B">
        <w:t xml:space="preserve">more research into the risks for women and reasons for drug use at specific times in </w:t>
      </w:r>
      <w:r>
        <w:t xml:space="preserve">their </w:t>
      </w:r>
      <w:r w:rsidR="00FE0783" w:rsidRPr="00C2312B">
        <w:t xml:space="preserve">life </w:t>
      </w:r>
      <w:r>
        <w:t xml:space="preserve">such as </w:t>
      </w:r>
      <w:r w:rsidR="00FE0783" w:rsidRPr="00C2312B">
        <w:t>how p</w:t>
      </w:r>
      <w:r>
        <w:t>erimenopause and</w:t>
      </w:r>
      <w:r w:rsidR="00FE0783" w:rsidRPr="00C2312B">
        <w:t xml:space="preserve"> menopause </w:t>
      </w:r>
      <w:r>
        <w:t>a</w:t>
      </w:r>
      <w:r w:rsidR="00FE0783" w:rsidRPr="00C2312B">
        <w:t>ffect use of drugs and alcohol and mental health.</w:t>
      </w:r>
    </w:p>
    <w:p w:rsidR="005F4A5B" w:rsidRPr="00190C01" w:rsidRDefault="005F4A5B" w:rsidP="0049042C">
      <w:pPr>
        <w:ind w:left="0" w:firstLine="0"/>
      </w:pPr>
      <w:r w:rsidRPr="00190C01">
        <w:t>Para 201 alludes to co-morbidities</w:t>
      </w:r>
      <w:r w:rsidR="00AF14A3" w:rsidRPr="00190C01">
        <w:t>. It would be helpful to m</w:t>
      </w:r>
      <w:r w:rsidR="002C0BF5" w:rsidRPr="00190C01">
        <w:t xml:space="preserve">ention </w:t>
      </w:r>
      <w:r w:rsidR="00AF14A3" w:rsidRPr="00190C01">
        <w:t xml:space="preserve">here </w:t>
      </w:r>
      <w:r w:rsidR="002C0BF5" w:rsidRPr="00190C01">
        <w:t>that dual diagnosis will be covered in para 220.</w:t>
      </w:r>
    </w:p>
    <w:p w:rsidR="002C2C39" w:rsidRPr="00190C01" w:rsidRDefault="0091662E" w:rsidP="0049042C">
      <w:pPr>
        <w:ind w:left="0" w:firstLine="0"/>
        <w:rPr>
          <w:b/>
        </w:rPr>
      </w:pPr>
      <w:r w:rsidRPr="00190C01">
        <w:rPr>
          <w:b/>
        </w:rPr>
        <w:t xml:space="preserve">Chapter 4 focusses on Delivering Improvement together, and how we need to take a </w:t>
      </w:r>
      <w:r w:rsidR="002C2C39" w:rsidRPr="00190C01">
        <w:rPr>
          <w:b/>
        </w:rPr>
        <w:t>multi-agency</w:t>
      </w:r>
      <w:r w:rsidRPr="00190C01">
        <w:rPr>
          <w:b/>
        </w:rPr>
        <w:t xml:space="preserve"> approach. Do you have any comments on this chapter? Is there anything missing from this chapter?</w:t>
      </w:r>
      <w:bookmarkStart w:id="7" w:name="72098262"/>
      <w:bookmarkEnd w:id="7"/>
    </w:p>
    <w:p w:rsidR="005A4A22" w:rsidRPr="00190C01" w:rsidRDefault="005A4A22" w:rsidP="0049042C">
      <w:pPr>
        <w:ind w:left="0" w:firstLine="0"/>
      </w:pPr>
      <w:r w:rsidRPr="00190C01">
        <w:t>We’d have though it important to be explicit about how this strategy will be delivered</w:t>
      </w:r>
      <w:r w:rsidR="00CD1816" w:rsidRPr="00190C01">
        <w:t xml:space="preserve"> locally by incorporating details of </w:t>
      </w:r>
      <w:r w:rsidRPr="00190C01">
        <w:t>the proposed MOU for ADPs and others at para 205.</w:t>
      </w:r>
    </w:p>
    <w:p w:rsidR="002C2C39" w:rsidRPr="00190C01" w:rsidRDefault="00CD1816" w:rsidP="0049042C">
      <w:pPr>
        <w:ind w:left="0" w:firstLine="0"/>
      </w:pPr>
      <w:r w:rsidRPr="00190C01">
        <w:t>DAIS</w:t>
      </w:r>
      <w:r w:rsidR="00B8722A" w:rsidRPr="00190C01">
        <w:t>y and the recove</w:t>
      </w:r>
      <w:r w:rsidRPr="00190C01">
        <w:t>ry outcome tool</w:t>
      </w:r>
      <w:r w:rsidR="00B8722A" w:rsidRPr="00190C01">
        <w:t xml:space="preserve"> (para 209-210) have been in gestation for quite a while</w:t>
      </w:r>
      <w:r w:rsidR="005A4A22" w:rsidRPr="00190C01">
        <w:t>, having experienced various delays</w:t>
      </w:r>
      <w:r w:rsidR="00B8722A" w:rsidRPr="00190C01">
        <w:t xml:space="preserve">. Their successful implementation is important for commissioning prioritisation and service improvement. Can we see a definitive introduction </w:t>
      </w:r>
      <w:r w:rsidR="005A4A22" w:rsidRPr="00190C01">
        <w:t>date set for</w:t>
      </w:r>
      <w:r w:rsidR="00B8722A" w:rsidRPr="00190C01">
        <w:t xml:space="preserve"> 1 April 2019</w:t>
      </w:r>
      <w:r w:rsidR="005A4A22" w:rsidRPr="00190C01">
        <w:t>?</w:t>
      </w:r>
    </w:p>
    <w:p w:rsidR="00FF5B7B" w:rsidRPr="00190C01" w:rsidRDefault="00EA7E12" w:rsidP="0049042C">
      <w:pPr>
        <w:ind w:left="0" w:firstLine="0"/>
      </w:pPr>
      <w:r w:rsidRPr="00190C01">
        <w:t xml:space="preserve">In para 211, it would be helpful for government to explicitly state what their strategy is for making this agenda ‘everybody’s business’. </w:t>
      </w:r>
      <w:r w:rsidR="004E1D3E" w:rsidRPr="00190C01">
        <w:t>At the moment there is a risk of the strategy being a bit of an echo chamber</w:t>
      </w:r>
      <w:r w:rsidR="00CD1816" w:rsidRPr="00190C01">
        <w:t xml:space="preserve"> -</w:t>
      </w:r>
      <w:r w:rsidR="004E1D3E" w:rsidRPr="00190C01">
        <w:t xml:space="preserve"> </w:t>
      </w:r>
      <w:r w:rsidR="00CD1816" w:rsidRPr="00190C01">
        <w:t>i.e.</w:t>
      </w:r>
      <w:r w:rsidR="004E1D3E" w:rsidRPr="00190C01">
        <w:t xml:space="preserve"> speaking only to SMS/ recovery interested people. If we are to achieve the transformation needed, rather than business as usual, the strategy needs to speak to the whole country</w:t>
      </w:r>
      <w:r w:rsidR="00CD1816" w:rsidRPr="00190C01">
        <w:t>, all government departments</w:t>
      </w:r>
      <w:r w:rsidR="004E1D3E" w:rsidRPr="00190C01">
        <w:t xml:space="preserve"> and </w:t>
      </w:r>
      <w:r w:rsidR="00CD1816" w:rsidRPr="00190C01">
        <w:t xml:space="preserve">anyone else </w:t>
      </w:r>
      <w:r w:rsidR="004E1D3E" w:rsidRPr="00190C01">
        <w:t xml:space="preserve">who currently think this is someone else’s problem. </w:t>
      </w:r>
      <w:r w:rsidRPr="00190C01">
        <w:t>We would recommend identifying the expected contribution towards this agenda from all other relevant strategies.</w:t>
      </w:r>
      <w:r w:rsidR="004A2A34" w:rsidRPr="00190C01">
        <w:t xml:space="preserve"> It is important that </w:t>
      </w:r>
      <w:r w:rsidR="004A2A34" w:rsidRPr="00190C01">
        <w:lastRenderedPageBreak/>
        <w:t xml:space="preserve">the strategy captures the attention of partnerships beyond ADPs such as Community Safety Partnerships, Children’s Service Partnerships, </w:t>
      </w:r>
      <w:r w:rsidR="00874C6E">
        <w:t xml:space="preserve">Early Years Collaboratives, </w:t>
      </w:r>
      <w:r w:rsidR="004A2A34" w:rsidRPr="00190C01">
        <w:t>Community Justice Partnerships</w:t>
      </w:r>
      <w:r w:rsidR="004E1D3E" w:rsidRPr="00190C01">
        <w:t>, Community Learning Partnerships</w:t>
      </w:r>
      <w:r w:rsidR="004A2A34" w:rsidRPr="00190C01">
        <w:t xml:space="preserve"> and Health and Social Care Partnerships. </w:t>
      </w:r>
    </w:p>
    <w:p w:rsidR="00872B70" w:rsidRDefault="00E846A7" w:rsidP="0049042C">
      <w:pPr>
        <w:ind w:left="0" w:firstLine="0"/>
      </w:pPr>
      <w:r w:rsidRPr="00190C01">
        <w:t xml:space="preserve">Para 213 needs to be significantly strengthened to address the recognised phenomenon of some </w:t>
      </w:r>
      <w:r w:rsidR="00E71A00" w:rsidRPr="00190C01">
        <w:t xml:space="preserve">GP </w:t>
      </w:r>
      <w:r w:rsidRPr="00190C01">
        <w:t xml:space="preserve">practices declining to work with patients with an </w:t>
      </w:r>
      <w:r w:rsidR="00872B70" w:rsidRPr="00190C01">
        <w:t>alcohol or drug</w:t>
      </w:r>
      <w:r w:rsidRPr="00190C01">
        <w:t xml:space="preserve"> problem</w:t>
      </w:r>
      <w:r w:rsidR="00872B70" w:rsidRPr="00190C01">
        <w:t xml:space="preserve"> unless optionally funded via a local enhanced service contract</w:t>
      </w:r>
      <w:r w:rsidRPr="00190C01">
        <w:t xml:space="preserve">. </w:t>
      </w:r>
      <w:r w:rsidR="00872B70" w:rsidRPr="00190C01">
        <w:t xml:space="preserve">It would be helpful here to spell out how </w:t>
      </w:r>
      <w:r w:rsidRPr="00190C01">
        <w:t>the new GP contract alluded to in the last bullet of para 30</w:t>
      </w:r>
      <w:r w:rsidR="00824543" w:rsidRPr="00190C01">
        <w:t xml:space="preserve"> and para 216</w:t>
      </w:r>
      <w:r w:rsidR="00872B70" w:rsidRPr="00190C01">
        <w:t xml:space="preserve"> might address this problem.</w:t>
      </w:r>
      <w:r w:rsidR="00347276" w:rsidRPr="00190C01">
        <w:t xml:space="preserve"> Para 212 should also cover how the strategy will address difficulties in patients accessing support for their co-morbidities such as heart disease, COPD and diabetes. Given the pressures in general practice, should this be through a GP or by developing the capacity of SMS services, or some other permutation?</w:t>
      </w:r>
    </w:p>
    <w:p w:rsidR="001404A3" w:rsidRDefault="001404A3" w:rsidP="0049042C">
      <w:pPr>
        <w:ind w:left="0" w:firstLine="0"/>
      </w:pPr>
      <w:r>
        <w:t xml:space="preserve">Para 216 wold benefit from saying something more about the contribution of community pharmacists. This could include ABI or medication supervision or support to those on </w:t>
      </w:r>
      <w:r w:rsidR="00FE0783" w:rsidRPr="001404A3">
        <w:t>alcohol anti</w:t>
      </w:r>
      <w:r>
        <w:t>-craving drugs.</w:t>
      </w:r>
    </w:p>
    <w:p w:rsidR="00C05B33" w:rsidRDefault="00FE0783" w:rsidP="0049042C">
      <w:pPr>
        <w:ind w:left="0" w:firstLine="0"/>
      </w:pPr>
      <w:r w:rsidRPr="00C05B33">
        <w:t xml:space="preserve">DT5 </w:t>
      </w:r>
      <w:r w:rsidR="00C05B33">
        <w:t xml:space="preserve">needs to be more specific. For example, the ability of hospital </w:t>
      </w:r>
      <w:r w:rsidR="00C56C57">
        <w:t>pharmacists</w:t>
      </w:r>
      <w:r w:rsidR="00C05B33">
        <w:t>, general practice</w:t>
      </w:r>
      <w:r w:rsidR="00C56C57">
        <w:t xml:space="preserve"> or community staff, including 3</w:t>
      </w:r>
      <w:r w:rsidR="00C56C57" w:rsidRPr="00C56C57">
        <w:rPr>
          <w:vertAlign w:val="superscript"/>
        </w:rPr>
        <w:t>rd</w:t>
      </w:r>
      <w:r w:rsidR="00C56C57">
        <w:t xml:space="preserve"> sector services </w:t>
      </w:r>
      <w:r w:rsidRPr="00C05B33">
        <w:t xml:space="preserve">to make a </w:t>
      </w:r>
      <w:r w:rsidR="00C56C57">
        <w:t>referral on behalf of a patient.</w:t>
      </w:r>
    </w:p>
    <w:p w:rsidR="00FE0783" w:rsidRDefault="00E918FD" w:rsidP="00C56C57">
      <w:pPr>
        <w:ind w:left="0" w:firstLine="0"/>
      </w:pPr>
      <w:r>
        <w:t xml:space="preserve">Para 220 </w:t>
      </w:r>
      <w:r w:rsidR="00F46023">
        <w:t>needs to be developed further. Despite ‘</w:t>
      </w:r>
      <w:r w:rsidR="00F46023" w:rsidRPr="00F46023">
        <w:rPr>
          <w:i/>
        </w:rPr>
        <w:t>Mental Health in Scotland: Closing the Gaps</w:t>
      </w:r>
      <w:r w:rsidR="00F46023">
        <w:rPr>
          <w:i/>
        </w:rPr>
        <w:t>’</w:t>
      </w:r>
      <w:r w:rsidR="00F46023" w:rsidRPr="00F46023">
        <w:t xml:space="preserve"> </w:t>
      </w:r>
      <w:r w:rsidR="00F46023">
        <w:t xml:space="preserve">clearly describing the issues, </w:t>
      </w:r>
      <w:r w:rsidR="00F46023" w:rsidRPr="00F46023">
        <w:t>the lack of access to mental health services for people with problematic substance use</w:t>
      </w:r>
      <w:r w:rsidR="00A35EAD">
        <w:t xml:space="preserve"> remains a significant and common problem.</w:t>
      </w:r>
      <w:r w:rsidR="00C56C57">
        <w:t xml:space="preserve"> For example, p</w:t>
      </w:r>
      <w:r w:rsidR="00FE0783" w:rsidRPr="00C56C57">
        <w:t xml:space="preserve">atients with drug and alcohol problems are not generally given access to the valuable resources of </w:t>
      </w:r>
      <w:r w:rsidR="00C56C57" w:rsidRPr="00C56C57">
        <w:t>Occupational</w:t>
      </w:r>
      <w:r w:rsidR="00FE0783" w:rsidRPr="00C56C57">
        <w:t xml:space="preserve"> Therapists who regularly support those patients wit</w:t>
      </w:r>
      <w:r w:rsidR="00A75C7B">
        <w:t>h mental health issues without drug and alcohol</w:t>
      </w:r>
      <w:r w:rsidR="00FE0783" w:rsidRPr="00C56C57">
        <w:t xml:space="preserve"> problems. </w:t>
      </w:r>
      <w:r w:rsidR="00A75C7B">
        <w:t xml:space="preserve">Likewise, </w:t>
      </w:r>
      <w:r w:rsidR="00FE0783" w:rsidRPr="00C56C57">
        <w:t xml:space="preserve">CBT </w:t>
      </w:r>
      <w:r w:rsidR="00A75C7B">
        <w:t xml:space="preserve">tends not to be </w:t>
      </w:r>
      <w:r w:rsidR="00FE0783" w:rsidRPr="00C56C57">
        <w:t xml:space="preserve">offered as a main stream service to those with </w:t>
      </w:r>
      <w:r w:rsidR="00A75C7B">
        <w:t>drug and alcohol</w:t>
      </w:r>
      <w:r w:rsidR="00FE0783" w:rsidRPr="00C56C57">
        <w:t xml:space="preserve"> problems. </w:t>
      </w:r>
    </w:p>
    <w:p w:rsidR="00504D70" w:rsidRDefault="00FE0783" w:rsidP="009C5D5F">
      <w:pPr>
        <w:ind w:left="0" w:firstLine="0"/>
      </w:pPr>
      <w:r>
        <w:t>We think that DT7 n</w:t>
      </w:r>
      <w:r w:rsidR="00504D70">
        <w:t>eeds to be more explicit about the housing and substance use agenda. In particular, h</w:t>
      </w:r>
      <w:r w:rsidR="00504D70" w:rsidRPr="00504D70">
        <w:t xml:space="preserve">aving a home is a gateway for </w:t>
      </w:r>
      <w:r w:rsidR="00504D70" w:rsidRPr="00504D70">
        <w:lastRenderedPageBreak/>
        <w:t xml:space="preserve">recovery. It’s near impossible to address addiction without a settled base. </w:t>
      </w:r>
      <w:r w:rsidR="00FE4E56">
        <w:t>H</w:t>
      </w:r>
      <w:r w:rsidR="00FE4E56" w:rsidRPr="00FE4E56">
        <w:t xml:space="preserve">ousing and addictions are not independent but interdependent requiring partnership effort. </w:t>
      </w:r>
      <w:r w:rsidR="00FE4E56">
        <w:t>A safe place to live is</w:t>
      </w:r>
      <w:r w:rsidR="009C5D5F">
        <w:t xml:space="preserve"> key to recovery, o</w:t>
      </w:r>
      <w:r w:rsidR="00FE4E56">
        <w:t>ur job is to help people connect and belong.</w:t>
      </w:r>
    </w:p>
    <w:p w:rsidR="00423912" w:rsidRDefault="004D496A" w:rsidP="00423912">
      <w:pPr>
        <w:ind w:left="0" w:firstLine="0"/>
      </w:pPr>
      <w:r w:rsidRPr="00190C01">
        <w:t>We very much welco</w:t>
      </w:r>
      <w:r w:rsidR="00423912" w:rsidRPr="00190C01">
        <w:t>me the commitments in para 230 and look forward to seeing the impact this will make on people getting the right support they need from point of initial contact. We hope this would enable officers to view a ‘tenner bag’ of heroin or multiple alcohol related incidents as a sign of vulnerability</w:t>
      </w:r>
      <w:r w:rsidR="00E71A00" w:rsidRPr="00190C01">
        <w:t xml:space="preserve"> worthy of inclusion in the VPD system</w:t>
      </w:r>
      <w:r w:rsidR="00423912" w:rsidRPr="00190C01">
        <w:t xml:space="preserve">. </w:t>
      </w:r>
    </w:p>
    <w:p w:rsidR="00264C2C" w:rsidRPr="00190C01" w:rsidRDefault="00264C2C" w:rsidP="00423912">
      <w:pPr>
        <w:ind w:left="0" w:firstLine="0"/>
      </w:pPr>
      <w:r>
        <w:t xml:space="preserve">We would like to see a </w:t>
      </w:r>
      <w:r w:rsidRPr="00264C2C">
        <w:t xml:space="preserve">commitment to review the evidence base on </w:t>
      </w:r>
      <w:r>
        <w:t xml:space="preserve">drug </w:t>
      </w:r>
      <w:r w:rsidRPr="00264C2C">
        <w:t>decriminalisation and an appraisal of policy options for Scotland</w:t>
      </w:r>
      <w:r>
        <w:t xml:space="preserve">. This would be </w:t>
      </w:r>
      <w:r w:rsidRPr="00264C2C">
        <w:t>consistent with Scotland's previous ambitious visions that have led to UN recognition (Minimum Unit Pricing).</w:t>
      </w:r>
    </w:p>
    <w:p w:rsidR="00F43E4D" w:rsidRPr="00190C01" w:rsidRDefault="00F43E4D" w:rsidP="00F43E4D">
      <w:pPr>
        <w:ind w:left="0" w:firstLine="0"/>
      </w:pPr>
      <w:r w:rsidRPr="00190C01">
        <w:t>We welcome DT10 and acknowledge Police Scotland’s openness to advice and guidance that allows them to minimise the impact on families and individuals whilst still fulfilling their legal duties.</w:t>
      </w:r>
    </w:p>
    <w:p w:rsidR="00502191" w:rsidRPr="00190C01" w:rsidRDefault="003E5613" w:rsidP="00920614">
      <w:pPr>
        <w:ind w:left="0" w:firstLine="0"/>
      </w:pPr>
      <w:r w:rsidRPr="00190C01">
        <w:rPr>
          <w:rFonts w:eastAsia="Calibri"/>
        </w:rPr>
        <w:t>DT</w:t>
      </w:r>
      <w:r w:rsidR="005D519F" w:rsidRPr="00190C01">
        <w:rPr>
          <w:rFonts w:eastAsia="Calibri"/>
        </w:rPr>
        <w:t>13 appears</w:t>
      </w:r>
      <w:r w:rsidR="00290E08" w:rsidRPr="00190C01">
        <w:rPr>
          <w:rFonts w:eastAsia="Calibri"/>
        </w:rPr>
        <w:t xml:space="preserve"> to contradict action 8 of ‘No One Left B</w:t>
      </w:r>
      <w:r w:rsidR="005D519F" w:rsidRPr="00190C01">
        <w:rPr>
          <w:rFonts w:eastAsia="Calibri"/>
        </w:rPr>
        <w:t xml:space="preserve">ehind’. Do we really want to be independently creating employability support? Should we not be encouraging </w:t>
      </w:r>
      <w:r w:rsidR="00290E08" w:rsidRPr="00190C01">
        <w:rPr>
          <w:rFonts w:eastAsia="Calibri"/>
        </w:rPr>
        <w:t>multi-</w:t>
      </w:r>
      <w:r w:rsidR="005D519F" w:rsidRPr="00190C01">
        <w:rPr>
          <w:rFonts w:eastAsia="Calibri"/>
        </w:rPr>
        <w:t>partnership investment to ensure that our employability offering in local areas is suitable for all clients and that staff have the skills and training to deal with the widest range of individual circumstances e.g. relapse prevention trai</w:t>
      </w:r>
      <w:r w:rsidR="00290E08" w:rsidRPr="00190C01">
        <w:rPr>
          <w:rFonts w:eastAsia="Calibri"/>
        </w:rPr>
        <w:t>ning for employability workers</w:t>
      </w:r>
      <w:r w:rsidR="005D519F" w:rsidRPr="00190C01">
        <w:rPr>
          <w:rFonts w:eastAsia="Calibri"/>
        </w:rPr>
        <w:t>, escalation routes and effective communication between alcohol and drug services and sup</w:t>
      </w:r>
      <w:r w:rsidR="00290E08" w:rsidRPr="00190C01">
        <w:rPr>
          <w:rFonts w:eastAsia="Calibri"/>
        </w:rPr>
        <w:t>port and employability services?</w:t>
      </w:r>
      <w:r w:rsidR="00920614" w:rsidRPr="00190C01">
        <w:rPr>
          <w:rFonts w:eastAsia="Calibri"/>
        </w:rPr>
        <w:t xml:space="preserve"> In creating specific services, we risk further inequalities in provision such as the SDF </w:t>
      </w:r>
      <w:r w:rsidR="00502191" w:rsidRPr="00190C01">
        <w:t xml:space="preserve">addiction workers training programme, which </w:t>
      </w:r>
      <w:r w:rsidR="00920614" w:rsidRPr="00190C01">
        <w:t>is</w:t>
      </w:r>
      <w:r w:rsidR="00502191" w:rsidRPr="00190C01">
        <w:t xml:space="preserve"> not available other than in the Central Belt/Fife.</w:t>
      </w:r>
    </w:p>
    <w:p w:rsidR="003E5613" w:rsidRPr="00190C01" w:rsidRDefault="003E5613" w:rsidP="003E5613">
      <w:pPr>
        <w:ind w:left="0" w:firstLine="0"/>
        <w:rPr>
          <w:rFonts w:eastAsia="Calibri"/>
        </w:rPr>
      </w:pPr>
      <w:r w:rsidRPr="00190C01">
        <w:t xml:space="preserve">DT14 is very specific and may not be </w:t>
      </w:r>
      <w:r w:rsidRPr="00190C01">
        <w:rPr>
          <w:rFonts w:eastAsia="Calibri"/>
        </w:rPr>
        <w:t xml:space="preserve">the best route for all people progressing their recovery. Rather than </w:t>
      </w:r>
      <w:r w:rsidR="00290E08" w:rsidRPr="00190C01">
        <w:rPr>
          <w:rFonts w:eastAsia="Calibri"/>
        </w:rPr>
        <w:t>pigeonholing</w:t>
      </w:r>
      <w:r w:rsidRPr="00190C01">
        <w:rPr>
          <w:rFonts w:eastAsia="Calibri"/>
        </w:rPr>
        <w:t xml:space="preserve"> people with lived experience, we should </w:t>
      </w:r>
      <w:r w:rsidR="00190C01" w:rsidRPr="00190C01">
        <w:rPr>
          <w:rFonts w:eastAsia="Calibri"/>
        </w:rPr>
        <w:t xml:space="preserve">be concerned that they </w:t>
      </w:r>
      <w:r w:rsidRPr="00190C01">
        <w:rPr>
          <w:rFonts w:eastAsia="Calibri"/>
        </w:rPr>
        <w:t xml:space="preserve">secure the most appropriate work for them </w:t>
      </w:r>
      <w:r w:rsidR="00190C01" w:rsidRPr="00190C01">
        <w:rPr>
          <w:rFonts w:eastAsia="Calibri"/>
        </w:rPr>
        <w:t xml:space="preserve">that meets their </w:t>
      </w:r>
      <w:r w:rsidRPr="00190C01">
        <w:rPr>
          <w:rFonts w:eastAsia="Calibri"/>
        </w:rPr>
        <w:t xml:space="preserve">aspirations.  </w:t>
      </w:r>
    </w:p>
    <w:p w:rsidR="003E5613" w:rsidRPr="00190C01" w:rsidRDefault="003E5613" w:rsidP="0004280A">
      <w:pPr>
        <w:ind w:left="0" w:firstLine="0"/>
        <w:rPr>
          <w:rFonts w:eastAsia="Calibri"/>
        </w:rPr>
      </w:pPr>
      <w:r w:rsidRPr="00190C01">
        <w:lastRenderedPageBreak/>
        <w:t>We agree with DT15 but would suggest some revision</w:t>
      </w:r>
      <w:r w:rsidR="0004280A" w:rsidRPr="00190C01">
        <w:rPr>
          <w:rFonts w:eastAsia="Calibri"/>
        </w:rPr>
        <w:t xml:space="preserve"> to also include skills in</w:t>
      </w:r>
      <w:r w:rsidRPr="00190C01">
        <w:rPr>
          <w:rFonts w:eastAsia="Calibri"/>
        </w:rPr>
        <w:t xml:space="preserve"> relapse prevention and ABI</w:t>
      </w:r>
      <w:r w:rsidR="0004280A" w:rsidRPr="00190C01">
        <w:rPr>
          <w:rFonts w:eastAsia="Calibri"/>
        </w:rPr>
        <w:t xml:space="preserve">, </w:t>
      </w:r>
      <w:r w:rsidRPr="00190C01">
        <w:rPr>
          <w:rFonts w:eastAsia="Calibri"/>
        </w:rPr>
        <w:t xml:space="preserve">as well as ensuring people are able to feel comfortable asking the </w:t>
      </w:r>
      <w:r w:rsidR="00190C01" w:rsidRPr="00190C01">
        <w:rPr>
          <w:rFonts w:eastAsia="Calibri"/>
        </w:rPr>
        <w:t>appropriate</w:t>
      </w:r>
      <w:r w:rsidRPr="00190C01">
        <w:rPr>
          <w:rFonts w:eastAsia="Calibri"/>
        </w:rPr>
        <w:t xml:space="preserve"> questions </w:t>
      </w:r>
      <w:r w:rsidR="00190C01" w:rsidRPr="00190C01">
        <w:rPr>
          <w:rFonts w:eastAsia="Calibri"/>
        </w:rPr>
        <w:t>to</w:t>
      </w:r>
      <w:r w:rsidRPr="00190C01">
        <w:rPr>
          <w:rFonts w:eastAsia="Calibri"/>
        </w:rPr>
        <w:t xml:space="preserve"> identify signs of potential drug or alcohol </w:t>
      </w:r>
      <w:r w:rsidR="00190C01" w:rsidRPr="00190C01">
        <w:rPr>
          <w:rFonts w:eastAsia="Calibri"/>
        </w:rPr>
        <w:t>problems</w:t>
      </w:r>
      <w:r w:rsidRPr="00190C01">
        <w:rPr>
          <w:rFonts w:eastAsia="Calibri"/>
        </w:rPr>
        <w:t xml:space="preserve">.  </w:t>
      </w:r>
    </w:p>
    <w:p w:rsidR="0004280A" w:rsidRPr="00190C01" w:rsidRDefault="0015662F" w:rsidP="0004280A">
      <w:pPr>
        <w:ind w:left="0" w:firstLine="0"/>
      </w:pPr>
      <w:r w:rsidRPr="00190C01">
        <w:t>The ‘employability’ section would benefit from additionally considering:</w:t>
      </w:r>
    </w:p>
    <w:p w:rsidR="0015662F" w:rsidRPr="00190C01" w:rsidRDefault="0015662F" w:rsidP="0015662F">
      <w:pPr>
        <w:pStyle w:val="Bullet"/>
      </w:pPr>
      <w:r w:rsidRPr="00190C01">
        <w:t>People in work with problematic alcohol or drug use who may lose their job without support. This is an area that employability and alcohol and drugs services could be working on together.</w:t>
      </w:r>
    </w:p>
    <w:p w:rsidR="0015662F" w:rsidRPr="00190C01" w:rsidRDefault="0015662F" w:rsidP="004F1D68">
      <w:pPr>
        <w:pStyle w:val="Bullet"/>
      </w:pPr>
      <w:r w:rsidRPr="00190C01">
        <w:t>Educating employers</w:t>
      </w:r>
      <w:r w:rsidR="004F1D68" w:rsidRPr="00190C01">
        <w:t>.</w:t>
      </w:r>
      <w:r w:rsidRPr="00190C01">
        <w:t xml:space="preserve"> We can get as many people in recovery job ready as we like but if employers </w:t>
      </w:r>
      <w:r w:rsidR="004F1D68" w:rsidRPr="00190C01">
        <w:t xml:space="preserve">have stigmatising or ill-informed views about risk then we will be unsuccessful. </w:t>
      </w:r>
    </w:p>
    <w:p w:rsidR="002C2C39" w:rsidRPr="00190C01" w:rsidRDefault="0091662E" w:rsidP="0049042C">
      <w:pPr>
        <w:ind w:left="0" w:firstLine="0"/>
        <w:rPr>
          <w:b/>
        </w:rPr>
      </w:pPr>
      <w:r w:rsidRPr="00190C01">
        <w:rPr>
          <w:b/>
        </w:rPr>
        <w:t>To support this strategy we are working on an Equalities Impact Assessment. Please share any views you have on how this strategy will impact on equalities groups including those with protected characteristics (age, disability, gender reassignment, race, religion or belief, sex, sexual orientation, marriage and civil partnership and pregnancy and maternity</w:t>
      </w:r>
      <w:r w:rsidR="002C2C39" w:rsidRPr="00190C01">
        <w:rPr>
          <w:b/>
        </w:rPr>
        <w:t>.)</w:t>
      </w:r>
      <w:r w:rsidRPr="00190C01">
        <w:rPr>
          <w:b/>
        </w:rPr>
        <w:t xml:space="preserve"> as well as socio-economic and geographic dimensions of equalities.</w:t>
      </w:r>
      <w:bookmarkStart w:id="8" w:name="72123653"/>
      <w:bookmarkEnd w:id="8"/>
    </w:p>
    <w:p w:rsidR="002C2C39" w:rsidRDefault="00A35EAD" w:rsidP="0049042C">
      <w:pPr>
        <w:ind w:left="0" w:firstLine="0"/>
      </w:pPr>
      <w:r>
        <w:t>The strategy needs to recognise the very significant gendered differences in prevalence, engagement, access and outcomes.</w:t>
      </w:r>
    </w:p>
    <w:p w:rsidR="00D8296F" w:rsidRPr="00190C01" w:rsidRDefault="00D8296F" w:rsidP="0049042C">
      <w:pPr>
        <w:ind w:left="0" w:firstLine="0"/>
      </w:pPr>
      <w:r>
        <w:t>It also needs to be assessed against the Fairer Scotland Duty.</w:t>
      </w:r>
    </w:p>
    <w:p w:rsidR="0091662E" w:rsidRPr="00190C01" w:rsidRDefault="0091662E" w:rsidP="0049042C">
      <w:pPr>
        <w:ind w:left="0" w:firstLine="0"/>
        <w:rPr>
          <w:b/>
        </w:rPr>
      </w:pPr>
      <w:r w:rsidRPr="00190C01">
        <w:rPr>
          <w:b/>
        </w:rPr>
        <w:t>Do you have any other comments/suggestions for what you feel should be included within the strategy?</w:t>
      </w:r>
    </w:p>
    <w:p w:rsidR="00ED365A" w:rsidRPr="00190C01" w:rsidRDefault="00ED365A" w:rsidP="0049042C">
      <w:pPr>
        <w:ind w:left="0" w:firstLine="0"/>
        <w:rPr>
          <w:b/>
        </w:rPr>
      </w:pPr>
      <w:r w:rsidRPr="00190C01">
        <w:rPr>
          <w:b/>
        </w:rPr>
        <w:t>General Comments</w:t>
      </w:r>
    </w:p>
    <w:p w:rsidR="00ED365A" w:rsidRPr="00190C01" w:rsidRDefault="009823A6" w:rsidP="0049042C">
      <w:pPr>
        <w:ind w:left="0" w:firstLine="0"/>
      </w:pPr>
      <w:r>
        <w:t xml:space="preserve">The document is quite difficult to read. </w:t>
      </w:r>
      <w:r w:rsidR="00ED365A" w:rsidRPr="00190C01">
        <w:t>Shorten, &amp; change process type actions (we will continue to…, we will work alongside…, we will consider…, we remain committed to…, etc.) to tangible dated outcomes.</w:t>
      </w:r>
    </w:p>
    <w:p w:rsidR="002D041C" w:rsidRDefault="00335A8C" w:rsidP="0049042C">
      <w:pPr>
        <w:ind w:left="0" w:firstLine="0"/>
      </w:pPr>
      <w:r w:rsidRPr="00190C01">
        <w:lastRenderedPageBreak/>
        <w:t xml:space="preserve">Road to Recovery was the title for the last strategy and </w:t>
      </w:r>
      <w:r w:rsidR="00ED365A" w:rsidRPr="00190C01">
        <w:t>had</w:t>
      </w:r>
      <w:r w:rsidRPr="00190C01">
        <w:t xml:space="preserve"> attained a certain brand, and we wonder whether it is better to retain this theme as the title for this strategy.</w:t>
      </w:r>
      <w:r w:rsidR="00ED365A" w:rsidRPr="00190C01">
        <w:t xml:space="preserve"> </w:t>
      </w:r>
    </w:p>
    <w:p w:rsidR="00335A8C" w:rsidRPr="00190C01" w:rsidRDefault="00ED365A" w:rsidP="0049042C">
      <w:pPr>
        <w:ind w:left="0" w:firstLine="0"/>
      </w:pPr>
      <w:r w:rsidRPr="00190C01">
        <w:t xml:space="preserve">We don’t like </w:t>
      </w:r>
      <w:r w:rsidR="00CF1A40" w:rsidRPr="00190C01">
        <w:t>“All together N</w:t>
      </w:r>
      <w:r w:rsidRPr="00190C01">
        <w:t>ow” because:</w:t>
      </w:r>
    </w:p>
    <w:p w:rsidR="00335A8C" w:rsidRPr="00190C01" w:rsidRDefault="002D041C" w:rsidP="005A314E">
      <w:pPr>
        <w:pStyle w:val="ListParagraph"/>
        <w:numPr>
          <w:ilvl w:val="0"/>
          <w:numId w:val="26"/>
        </w:numPr>
        <w:ind w:left="0" w:firstLine="0"/>
      </w:pPr>
      <w:r>
        <w:t>The strategy still</w:t>
      </w:r>
      <w:r w:rsidR="00ED365A" w:rsidRPr="00190C01">
        <w:t xml:space="preserve"> needs to do more to </w:t>
      </w:r>
      <w:r w:rsidR="00335A8C" w:rsidRPr="00190C01">
        <w:t>draw on all other national strategies, talking about how they could be deployed to impro</w:t>
      </w:r>
      <w:r w:rsidR="005A314E">
        <w:t xml:space="preserve">ve matters for our client group, </w:t>
      </w:r>
      <w:r w:rsidR="008D1EF8" w:rsidRPr="00190C01">
        <w:t>e.g.</w:t>
      </w:r>
      <w:r w:rsidR="00335A8C" w:rsidRPr="00190C01">
        <w:t xml:space="preserve"> </w:t>
      </w:r>
      <w:r w:rsidR="00874C6E" w:rsidRPr="00874C6E">
        <w:t>Adult Protection, Adverse Childhood Experiences, Community Development, Corporate Parenting, Education, Equally Safe, Fairer Scotland Duty, Families, Gender Based Violence, GIRFEC, Loneliness and social isolation, Mental Health, Modern Slavery, Policing 2026, Primary Care, Self-Directed Care and Support</w:t>
      </w:r>
      <w:r w:rsidR="002D4105">
        <w:t xml:space="preserve">, </w:t>
      </w:r>
      <w:r w:rsidR="002D4105" w:rsidRPr="00874C6E">
        <w:t>Suicide</w:t>
      </w:r>
      <w:r w:rsidR="00874C6E" w:rsidRPr="00874C6E">
        <w:t xml:space="preserve"> Prevention</w:t>
      </w:r>
      <w:r w:rsidR="005A314E">
        <w:t xml:space="preserve">, </w:t>
      </w:r>
      <w:r w:rsidR="00335A8C" w:rsidRPr="00190C01">
        <w:t xml:space="preserve">etc. </w:t>
      </w:r>
      <w:r w:rsidR="00F005E8" w:rsidRPr="00190C01">
        <w:t>ADPs</w:t>
      </w:r>
      <w:r w:rsidR="00335A8C" w:rsidRPr="00190C01">
        <w:t xml:space="preserve"> have to </w:t>
      </w:r>
      <w:r w:rsidR="00F005E8" w:rsidRPr="00190C01">
        <w:t>work</w:t>
      </w:r>
      <w:r w:rsidR="00335A8C" w:rsidRPr="00190C01">
        <w:t xml:space="preserve"> hard at a local level to achieve that in order to get things done. It would be easier if such joining up was done at a national level too.</w:t>
      </w:r>
    </w:p>
    <w:p w:rsidR="001118A9" w:rsidRDefault="00F005E8" w:rsidP="001118A9">
      <w:pPr>
        <w:pStyle w:val="ListParagraph"/>
        <w:numPr>
          <w:ilvl w:val="0"/>
          <w:numId w:val="26"/>
        </w:numPr>
        <w:ind w:left="0" w:firstLine="0"/>
      </w:pPr>
      <w:r w:rsidRPr="00190C01">
        <w:t xml:space="preserve">If the title alludes to bringing alcohol and drugs under one strategy (which is fine), </w:t>
      </w:r>
      <w:r w:rsidR="001118A9">
        <w:t xml:space="preserve">the strategy should aim to minimise any </w:t>
      </w:r>
      <w:r w:rsidR="00B31CEC" w:rsidRPr="001118A9">
        <w:t xml:space="preserve">confusion </w:t>
      </w:r>
      <w:r w:rsidR="007523A2">
        <w:t xml:space="preserve">about apparently contrasting </w:t>
      </w:r>
      <w:r w:rsidR="00B31CEC" w:rsidRPr="001118A9">
        <w:t xml:space="preserve">ambitions to take a compassionate approach to problematic drug users whilst seeking to use legislative and regulatory frameworks to restrict alcohol. </w:t>
      </w:r>
      <w:r w:rsidRPr="00190C01">
        <w:t xml:space="preserve"> </w:t>
      </w:r>
    </w:p>
    <w:p w:rsidR="003D08CE" w:rsidRPr="00190C01" w:rsidRDefault="00335A8C" w:rsidP="009F05E4">
      <w:pPr>
        <w:pStyle w:val="ListParagraph"/>
        <w:numPr>
          <w:ilvl w:val="0"/>
          <w:numId w:val="26"/>
        </w:numPr>
        <w:ind w:left="0" w:firstLine="0"/>
      </w:pPr>
      <w:r w:rsidRPr="00190C01">
        <w:t xml:space="preserve">Ultimately, we are working with people at the margins of society, with the least opportunities, the people who are most damaged with ACEs, etc. They don’t feel ‘together’ with the rest of society. </w:t>
      </w:r>
      <w:r w:rsidR="003D08CE" w:rsidRPr="00190C01">
        <w:t xml:space="preserve">A strategy taking a human </w:t>
      </w:r>
      <w:r w:rsidR="009F05E4" w:rsidRPr="00190C01">
        <w:t>rights</w:t>
      </w:r>
      <w:r w:rsidR="003D08CE" w:rsidRPr="00190C01">
        <w:t xml:space="preserve"> approach should explicitly address s</w:t>
      </w:r>
      <w:r w:rsidR="009F05E4" w:rsidRPr="00190C01">
        <w:t>hifting the balance of power</w:t>
      </w:r>
      <w:r w:rsidR="003D08CE" w:rsidRPr="00190C01">
        <w:t xml:space="preserve"> relationshi</w:t>
      </w:r>
      <w:r w:rsidR="009F05E4" w:rsidRPr="00190C01">
        <w:t>ps between people and providers</w:t>
      </w:r>
      <w:r w:rsidR="008B5E63" w:rsidRPr="00190C01">
        <w:t xml:space="preserve"> and from the powerful to the marginalised</w:t>
      </w:r>
      <w:r w:rsidR="009F05E4" w:rsidRPr="00190C01">
        <w:t>.</w:t>
      </w:r>
    </w:p>
    <w:p w:rsidR="006126E4" w:rsidRPr="00190C01" w:rsidRDefault="0029324E" w:rsidP="005A319C">
      <w:pPr>
        <w:ind w:left="0" w:firstLine="0"/>
      </w:pPr>
      <w:r w:rsidRPr="00190C01">
        <w:t>May we suggest that the strategy would benefit from the inclusion of some visionary ‘big ideas’</w:t>
      </w:r>
      <w:r w:rsidR="00D95B4C" w:rsidRPr="00190C01">
        <w:t xml:space="preserve"> that couldn’t have been contemplated previously because a) they are novel and </w:t>
      </w:r>
      <w:r w:rsidR="009033CB">
        <w:t xml:space="preserve">had </w:t>
      </w:r>
      <w:r w:rsidR="00D95B4C" w:rsidRPr="00190C01">
        <w:t xml:space="preserve">never been thought of before; b) relied on SG unlocking something at a national level; </w:t>
      </w:r>
      <w:r w:rsidR="00F64643" w:rsidRPr="00190C01">
        <w:t xml:space="preserve">or </w:t>
      </w:r>
      <w:r w:rsidR="00D95B4C" w:rsidRPr="00190C01">
        <w:t>c) relied on the law being changed?</w:t>
      </w:r>
      <w:r w:rsidR="005A319C" w:rsidRPr="00190C01">
        <w:t xml:space="preserve"> </w:t>
      </w:r>
      <w:r w:rsidR="006126E4" w:rsidRPr="00190C01">
        <w:t xml:space="preserve">An unhealthy relationship with drugs or alcohol usually conceals or is driven by </w:t>
      </w:r>
      <w:r w:rsidR="009033CB">
        <w:t>an</w:t>
      </w:r>
      <w:r w:rsidR="006126E4" w:rsidRPr="00190C01">
        <w:t xml:space="preserve"> individual struggling with </w:t>
      </w:r>
      <w:r w:rsidR="006126E4" w:rsidRPr="00190C01">
        <w:lastRenderedPageBreak/>
        <w:t xml:space="preserve">themselves (purpose, future, job), their community (lonely, not fitting in, disconnected) or their family (lack of warmth/ love/ connection, relationship strains or historical trauma). These will be similar </w:t>
      </w:r>
      <w:r w:rsidR="009033CB">
        <w:t xml:space="preserve">underlying factors for </w:t>
      </w:r>
      <w:r w:rsidR="006126E4" w:rsidRPr="00190C01">
        <w:t xml:space="preserve">other areas of concern such as suicide, mental health and obesity. </w:t>
      </w:r>
      <w:r w:rsidR="005A319C" w:rsidRPr="00190C01">
        <w:t>The strategy should take a determined approach to addressing these factors. Ideas include:</w:t>
      </w:r>
    </w:p>
    <w:p w:rsidR="00F559DA" w:rsidRPr="00190C01" w:rsidRDefault="00237A47" w:rsidP="0029324E">
      <w:pPr>
        <w:pStyle w:val="ListParagraph"/>
        <w:numPr>
          <w:ilvl w:val="0"/>
          <w:numId w:val="26"/>
        </w:numPr>
      </w:pPr>
      <w:r w:rsidRPr="00190C01">
        <w:t>Rather than considering ‘out of scope’</w:t>
      </w:r>
      <w:r w:rsidR="005A319C" w:rsidRPr="00190C01">
        <w:t xml:space="preserve"> in para 42,</w:t>
      </w:r>
      <w:r w:rsidRPr="00190C01">
        <w:t xml:space="preserve"> recognis</w:t>
      </w:r>
      <w:r w:rsidR="005A319C" w:rsidRPr="00190C01">
        <w:t>e</w:t>
      </w:r>
      <w:r w:rsidRPr="00190C01">
        <w:t xml:space="preserve"> </w:t>
      </w:r>
      <w:r w:rsidR="00AA7B7C" w:rsidRPr="00190C01">
        <w:t xml:space="preserve">that </w:t>
      </w:r>
      <w:r w:rsidRPr="00190C01">
        <w:t>the lower down the social scale someone is, the more vigorous the biological process they experience.</w:t>
      </w:r>
      <w:r w:rsidR="00AA7B7C" w:rsidRPr="00190C01">
        <w:t xml:space="preserve"> </w:t>
      </w:r>
      <w:r w:rsidR="00F559DA" w:rsidRPr="00190C01">
        <w:t xml:space="preserve">The key social determinant </w:t>
      </w:r>
      <w:r w:rsidR="005A319C" w:rsidRPr="00190C01">
        <w:t xml:space="preserve">of health </w:t>
      </w:r>
      <w:r w:rsidR="00F559DA" w:rsidRPr="00190C01">
        <w:t>is income. We should deploy Scotland’s new social security capabilities to address this determinant.</w:t>
      </w:r>
      <w:r w:rsidR="00417EF5">
        <w:t xml:space="preserve"> </w:t>
      </w:r>
      <w:r w:rsidR="00417EF5" w:rsidRPr="00417EF5">
        <w:t>“People need to find a way to live rather than just not die.”</w:t>
      </w:r>
    </w:p>
    <w:p w:rsidR="0029324E" w:rsidRPr="00190C01" w:rsidRDefault="007F31A3" w:rsidP="00585C9E">
      <w:pPr>
        <w:pStyle w:val="ListParagraph"/>
        <w:numPr>
          <w:ilvl w:val="0"/>
          <w:numId w:val="26"/>
        </w:numPr>
      </w:pPr>
      <w:r w:rsidRPr="00190C01">
        <w:t>Many of o</w:t>
      </w:r>
      <w:r w:rsidR="00AA7B7C" w:rsidRPr="00190C01">
        <w:t>ur care group feel alienated</w:t>
      </w:r>
      <w:r w:rsidRPr="00190C01">
        <w:t>, excluded and hopeless</w:t>
      </w:r>
      <w:r w:rsidR="00AA7B7C" w:rsidRPr="00190C01">
        <w:t xml:space="preserve">. </w:t>
      </w:r>
      <w:r w:rsidR="00E144D9" w:rsidRPr="00190C01">
        <w:t xml:space="preserve">Ultimately many of our drug and alcohol deaths are ‘deaths of despair’. This strategy should </w:t>
      </w:r>
      <w:r w:rsidRPr="00190C01">
        <w:t xml:space="preserve">be more ambitious in building hope and </w:t>
      </w:r>
      <w:r w:rsidR="00E144D9" w:rsidRPr="00190C01">
        <w:t>major on enabling our client group to develop a sense of control, purpose, meaning and self-esteem in keeping with salutogenesis theory.</w:t>
      </w:r>
      <w:r w:rsidR="00F559DA" w:rsidRPr="00190C01">
        <w:t xml:space="preserve"> </w:t>
      </w:r>
    </w:p>
    <w:p w:rsidR="00FA47BF" w:rsidRDefault="00B75F1B" w:rsidP="0029324E">
      <w:pPr>
        <w:pStyle w:val="ListParagraph"/>
        <w:numPr>
          <w:ilvl w:val="0"/>
          <w:numId w:val="26"/>
        </w:numPr>
      </w:pPr>
      <w:r w:rsidRPr="00190C01">
        <w:t xml:space="preserve">A common theme in the strategy and our comments is about ACEs, young people and families. </w:t>
      </w:r>
      <w:r w:rsidR="0063039F">
        <w:t xml:space="preserve">There should be a </w:t>
      </w:r>
      <w:r w:rsidR="00A756B0">
        <w:t xml:space="preserve">much </w:t>
      </w:r>
      <w:r w:rsidR="0063039F">
        <w:t>greater commitment to f</w:t>
      </w:r>
      <w:r w:rsidR="00FA47BF">
        <w:t>u</w:t>
      </w:r>
      <w:r w:rsidRPr="00190C01">
        <w:t>ndamental intervention</w:t>
      </w:r>
      <w:r w:rsidR="00FA47BF">
        <w:t>s</w:t>
      </w:r>
      <w:r w:rsidRPr="00190C01">
        <w:t xml:space="preserve"> </w:t>
      </w:r>
      <w:r w:rsidR="00A756B0">
        <w:t>designed to</w:t>
      </w:r>
      <w:r w:rsidRPr="00190C01">
        <w:t xml:space="preserve"> </w:t>
      </w:r>
      <w:r w:rsidR="00A756B0">
        <w:t>help</w:t>
      </w:r>
      <w:r w:rsidRPr="00190C01">
        <w:t xml:space="preserve"> families</w:t>
      </w:r>
      <w:r w:rsidR="0063039F">
        <w:t xml:space="preserve"> such as:</w:t>
      </w:r>
    </w:p>
    <w:p w:rsidR="00FA47BF" w:rsidRDefault="00A756B0" w:rsidP="00FA47BF">
      <w:pPr>
        <w:pStyle w:val="ListParagraph"/>
        <w:numPr>
          <w:ilvl w:val="1"/>
          <w:numId w:val="26"/>
        </w:numPr>
      </w:pPr>
      <w:r>
        <w:t xml:space="preserve">Ensuring families have support in their own right to reduce </w:t>
      </w:r>
      <w:r w:rsidR="00FA47BF">
        <w:t>stress in the lives of children and families</w:t>
      </w:r>
    </w:p>
    <w:p w:rsidR="00FA47BF" w:rsidRDefault="0063039F" w:rsidP="00FA47BF">
      <w:pPr>
        <w:pStyle w:val="ListParagraph"/>
        <w:numPr>
          <w:ilvl w:val="1"/>
          <w:numId w:val="26"/>
        </w:numPr>
      </w:pPr>
      <w:r>
        <w:t xml:space="preserve">Building stable, nurturing and responsive </w:t>
      </w:r>
      <w:r w:rsidR="00A756B0">
        <w:t xml:space="preserve">and connected </w:t>
      </w:r>
      <w:r>
        <w:t>relationships</w:t>
      </w:r>
    </w:p>
    <w:p w:rsidR="0063039F" w:rsidRDefault="0063039F" w:rsidP="00FA47BF">
      <w:pPr>
        <w:pStyle w:val="ListParagraph"/>
        <w:numPr>
          <w:ilvl w:val="1"/>
          <w:numId w:val="26"/>
        </w:numPr>
      </w:pPr>
      <w:r>
        <w:t>Strengthening core life skills</w:t>
      </w:r>
    </w:p>
    <w:p w:rsidR="00C96CA6" w:rsidRPr="00190C01" w:rsidRDefault="00C96CA6" w:rsidP="005D519F">
      <w:pPr>
        <w:pStyle w:val="ListParagraph"/>
        <w:numPr>
          <w:ilvl w:val="0"/>
          <w:numId w:val="26"/>
        </w:numPr>
      </w:pPr>
      <w:r w:rsidRPr="00190C01">
        <w:t xml:space="preserve">Be bold and ambitious! Say things like: </w:t>
      </w:r>
      <w:r w:rsidR="004E1D3E" w:rsidRPr="00190C01">
        <w:t>“T</w:t>
      </w:r>
      <w:r w:rsidRPr="00190C01">
        <w:t xml:space="preserve">he government aims for Scotland to be the best country in the world to live. We’re working hard to achieve that by doing </w:t>
      </w:r>
      <w:proofErr w:type="spellStart"/>
      <w:r w:rsidRPr="00190C01">
        <w:t>x</w:t>
      </w:r>
      <w:proofErr w:type="gramStart"/>
      <w:r w:rsidRPr="00190C01">
        <w:t>,y,z</w:t>
      </w:r>
      <w:proofErr w:type="spellEnd"/>
      <w:proofErr w:type="gramEnd"/>
      <w:r w:rsidRPr="00190C01">
        <w:t xml:space="preserve">. Sadly not all of our citizens have been able to benefit from this. Worse still, for some, the </w:t>
      </w:r>
      <w:r w:rsidRPr="00190C01">
        <w:lastRenderedPageBreak/>
        <w:t xml:space="preserve">situation has got worse, as evidenced by </w:t>
      </w:r>
      <w:proofErr w:type="spellStart"/>
      <w:r w:rsidRPr="00190C01">
        <w:t>x</w:t>
      </w:r>
      <w:proofErr w:type="gramStart"/>
      <w:r w:rsidRPr="00190C01">
        <w:t>,y,z</w:t>
      </w:r>
      <w:proofErr w:type="spellEnd"/>
      <w:proofErr w:type="gramEnd"/>
      <w:r w:rsidRPr="00190C01">
        <w:t>. The time has come to say enough is enough. This government commits to radically transform the life experience of the most disadvan</w:t>
      </w:r>
      <w:r w:rsidR="004E1D3E" w:rsidRPr="00190C01">
        <w:t>taged in society so that by 2025</w:t>
      </w:r>
      <w:r w:rsidRPr="00190C01">
        <w:t xml:space="preserve"> we will have halved our alcohol and drug related death rates.” </w:t>
      </w:r>
    </w:p>
    <w:p w:rsidR="003A45EA" w:rsidRDefault="003A45EA" w:rsidP="005D519F">
      <w:pPr>
        <w:pStyle w:val="ListParagraph"/>
        <w:numPr>
          <w:ilvl w:val="0"/>
          <w:numId w:val="26"/>
        </w:numPr>
      </w:pPr>
      <w:r w:rsidRPr="00190C01">
        <w:t>Spell out how government will tackle stigma. Ideas are available in ‘Changing Stigma to Respect’ but could also include ensuring no examples of institutional stigma of people see</w:t>
      </w:r>
      <w:r w:rsidR="00943CE9" w:rsidRPr="00190C01">
        <w:t>k</w:t>
      </w:r>
      <w:r w:rsidRPr="00190C01">
        <w:t>ing recovery from alcohol or drugs remain by 2020</w:t>
      </w:r>
      <w:r w:rsidR="00943CE9" w:rsidRPr="00190C01">
        <w:t xml:space="preserve"> or working with </w:t>
      </w:r>
      <w:r w:rsidRPr="00190C01">
        <w:t xml:space="preserve">the </w:t>
      </w:r>
      <w:r w:rsidR="00943CE9" w:rsidRPr="00190C01">
        <w:t>Independent Pres</w:t>
      </w:r>
      <w:r w:rsidR="00594609">
        <w:t>s</w:t>
      </w:r>
      <w:r w:rsidR="00943CE9" w:rsidRPr="00190C01">
        <w:t xml:space="preserve"> Standards Organisation to tighten their ‘Editors’ C</w:t>
      </w:r>
      <w:r w:rsidRPr="00190C01">
        <w:t>ode</w:t>
      </w:r>
      <w:r w:rsidR="00943CE9" w:rsidRPr="00190C01">
        <w:t>’</w:t>
      </w:r>
      <w:r w:rsidRPr="00190C01">
        <w:t xml:space="preserve"> to prevent the use of stigmatising language in relation to </w:t>
      </w:r>
      <w:r w:rsidR="00943CE9" w:rsidRPr="00190C01">
        <w:t xml:space="preserve">groups of </w:t>
      </w:r>
      <w:r w:rsidRPr="00190C01">
        <w:t>people using or recovering from alcohol drugs</w:t>
      </w:r>
      <w:r w:rsidR="00943CE9" w:rsidRPr="00190C01">
        <w:t>.</w:t>
      </w:r>
    </w:p>
    <w:p w:rsidR="00935F70" w:rsidRPr="00190C01" w:rsidRDefault="00935F70" w:rsidP="005D519F">
      <w:pPr>
        <w:pStyle w:val="ListParagraph"/>
        <w:numPr>
          <w:ilvl w:val="0"/>
          <w:numId w:val="26"/>
        </w:numPr>
      </w:pPr>
      <w:r>
        <w:t>Creating a duty (either through legislation or directive letters from ministers) for ADPs and their partners to proactively identify those not engaged with services but who are at risk of an alcohol or drug related death and to offer them help. Such a duty would unlock many of the current barriers t</w:t>
      </w:r>
      <w:r w:rsidR="00070320">
        <w:t>o data sharing and data linkage.</w:t>
      </w:r>
    </w:p>
    <w:p w:rsidR="00D95B4C" w:rsidRPr="00190C01" w:rsidRDefault="00D95B4C" w:rsidP="00D95B4C">
      <w:pPr>
        <w:ind w:left="0" w:firstLine="0"/>
      </w:pPr>
      <w:r w:rsidRPr="00190C01">
        <w:t xml:space="preserve">‘We’ or ‘our’ is used a lot but </w:t>
      </w:r>
      <w:r w:rsidR="00295E90">
        <w:t>(</w:t>
      </w:r>
      <w:r w:rsidRPr="00190C01">
        <w:t>with the exception of DT11</w:t>
      </w:r>
      <w:r w:rsidR="00295E90">
        <w:t>)</w:t>
      </w:r>
      <w:r w:rsidRPr="00190C01">
        <w:t>, it is often ambiguous who ‘we’ is.</w:t>
      </w:r>
      <w:r w:rsidR="00F64643" w:rsidRPr="00190C01">
        <w:t xml:space="preserve"> Please reframe to be explicit in each case.</w:t>
      </w:r>
    </w:p>
    <w:p w:rsidR="009F4915" w:rsidRPr="00190C01" w:rsidRDefault="00CF1A40" w:rsidP="009F4915">
      <w:pPr>
        <w:ind w:left="0" w:firstLine="0"/>
      </w:pPr>
      <w:r w:rsidRPr="00190C01">
        <w:t xml:space="preserve">We think some more presentational work is required to help people understand what </w:t>
      </w:r>
      <w:r w:rsidR="00295E90">
        <w:t>this strategy</w:t>
      </w:r>
      <w:r w:rsidRPr="00190C01">
        <w:t xml:space="preserve"> stands for. Most people familiar with Road to Recovery would have been able to summarise it in a few sentences. That might be harder to achieve </w:t>
      </w:r>
      <w:r w:rsidR="009F4915" w:rsidRPr="00190C01">
        <w:t xml:space="preserve">with this strategy as it is currently presented. </w:t>
      </w:r>
    </w:p>
    <w:p w:rsidR="009F4915" w:rsidRPr="00190C01" w:rsidRDefault="00350A1E" w:rsidP="009F4915">
      <w:pPr>
        <w:ind w:left="0" w:firstLine="0"/>
      </w:pPr>
      <w:r w:rsidRPr="00190C01">
        <w:t xml:space="preserve">We’d recommend that the strategy explicitly include the </w:t>
      </w:r>
      <w:r w:rsidR="00AD7C4D" w:rsidRPr="00190C01">
        <w:t>Public Health priorities seen through an alcohol and drug lens. This might include:</w:t>
      </w:r>
    </w:p>
    <w:p w:rsidR="005D2315" w:rsidRPr="00190C01" w:rsidRDefault="005D2315" w:rsidP="009C5E9E">
      <w:pPr>
        <w:ind w:left="0" w:firstLine="0"/>
      </w:pPr>
      <w:r w:rsidRPr="00190C01">
        <w:t xml:space="preserve">A Scotland where we live in vibrant, healthy </w:t>
      </w:r>
      <w:r w:rsidR="00AD7C4D" w:rsidRPr="00190C01">
        <w:t>and safe places and communities:</w:t>
      </w:r>
    </w:p>
    <w:p w:rsidR="005D2315" w:rsidRPr="00190C01" w:rsidRDefault="005D2315" w:rsidP="00AD7C4D">
      <w:pPr>
        <w:pStyle w:val="Bullet"/>
      </w:pPr>
      <w:r w:rsidRPr="00190C01">
        <w:t>Joined-up and better use of data to understanding the places in which we live (</w:t>
      </w:r>
      <w:r w:rsidR="009967CA" w:rsidRPr="00190C01">
        <w:t>e.g.</w:t>
      </w:r>
      <w:r w:rsidRPr="00190C01">
        <w:t xml:space="preserve"> how many feel they belong to their area)</w:t>
      </w:r>
      <w:r w:rsidR="009C5E9E">
        <w:t>.</w:t>
      </w:r>
    </w:p>
    <w:p w:rsidR="005D2315" w:rsidRPr="00190C01" w:rsidRDefault="005D2315" w:rsidP="00AD7C4D">
      <w:pPr>
        <w:pStyle w:val="Bullet"/>
      </w:pPr>
      <w:r w:rsidRPr="00190C01">
        <w:lastRenderedPageBreak/>
        <w:t>Everyone should have access to an affordable, safe and warm home.</w:t>
      </w:r>
    </w:p>
    <w:p w:rsidR="005D2315" w:rsidRPr="00190C01" w:rsidRDefault="005D2315" w:rsidP="00AD7C4D">
      <w:pPr>
        <w:pStyle w:val="Bullet"/>
      </w:pPr>
      <w:r w:rsidRPr="00190C01">
        <w:t>Draw on all the assets and resources of a community by integrating services and communities.</w:t>
      </w:r>
    </w:p>
    <w:p w:rsidR="005D2315" w:rsidRPr="00190C01" w:rsidRDefault="005D2315" w:rsidP="00AD7C4D">
      <w:pPr>
        <w:pStyle w:val="Bullet"/>
      </w:pPr>
      <w:r w:rsidRPr="00190C01">
        <w:t>Help services (such as licensing, planning, construction, social housing and transport) that shape communities and places to think about the alcohol and drug impacts of those decisions and activities.</w:t>
      </w:r>
    </w:p>
    <w:p w:rsidR="005D2315" w:rsidRPr="00190C01" w:rsidRDefault="005D2315" w:rsidP="00AD7C4D">
      <w:pPr>
        <w:pStyle w:val="Bullet"/>
      </w:pPr>
      <w:r w:rsidRPr="00190C01">
        <w:t>People feel fully involved in local decision making that directly affects them</w:t>
      </w:r>
      <w:r w:rsidR="009C5E9E">
        <w:t>.</w:t>
      </w:r>
    </w:p>
    <w:p w:rsidR="005D2315" w:rsidRPr="00190C01" w:rsidRDefault="005D2315" w:rsidP="00AD7C4D">
      <w:pPr>
        <w:pStyle w:val="Bullet"/>
      </w:pPr>
      <w:r w:rsidRPr="00190C01">
        <w:t>Shifting the commercial environment towards the availability of healthier options &amp; denormalisation of excess consumption</w:t>
      </w:r>
      <w:r w:rsidR="009C5E9E">
        <w:t>.</w:t>
      </w:r>
    </w:p>
    <w:p w:rsidR="005D2315" w:rsidRPr="00190C01" w:rsidRDefault="005D2315" w:rsidP="00AD7C4D">
      <w:pPr>
        <w:pStyle w:val="Bullet"/>
      </w:pPr>
      <w:r w:rsidRPr="00190C01">
        <w:t>Tackling loneliness and isolation and improved use of physical spaces to make it easier for communities to gather together for mutual support and self-help (</w:t>
      </w:r>
      <w:r w:rsidR="009967CA" w:rsidRPr="00190C01">
        <w:t>e.g.</w:t>
      </w:r>
      <w:r w:rsidRPr="00190C01">
        <w:t xml:space="preserve"> community accessible or operated buildings, sustainable transport)</w:t>
      </w:r>
      <w:r w:rsidR="009C5E9E">
        <w:t>.</w:t>
      </w:r>
    </w:p>
    <w:p w:rsidR="005D2315" w:rsidRPr="00190C01" w:rsidRDefault="005D2315" w:rsidP="00AD7C4D">
      <w:pPr>
        <w:pStyle w:val="Bullet"/>
      </w:pPr>
      <w:r w:rsidRPr="00190C01">
        <w:t>Community safety issues (public drunkenness, dealing, discarded paraphernalia, stigma and prejudice)</w:t>
      </w:r>
      <w:r w:rsidR="009C5E9E">
        <w:t>.</w:t>
      </w:r>
    </w:p>
    <w:p w:rsidR="005D2315" w:rsidRPr="00190C01" w:rsidRDefault="005D2315" w:rsidP="00AD7C4D">
      <w:pPr>
        <w:ind w:left="0" w:firstLine="0"/>
      </w:pPr>
      <w:r w:rsidRPr="00190C01">
        <w:t>A Scotland where</w:t>
      </w:r>
      <w:r w:rsidR="00AD7C4D" w:rsidRPr="00190C01">
        <w:t xml:space="preserve"> we flourish in our early years:</w:t>
      </w:r>
    </w:p>
    <w:p w:rsidR="005D2315" w:rsidRPr="00190C01" w:rsidRDefault="005D2315" w:rsidP="005D1514">
      <w:pPr>
        <w:pStyle w:val="Bullet"/>
      </w:pPr>
      <w:r w:rsidRPr="00190C01">
        <w:t>Minimise exposure of mums-to-be to alcohol and drugs, ensure SMS service users can access family planning and ensure families in difficulty get the right support, in the right place, at the right time.</w:t>
      </w:r>
    </w:p>
    <w:p w:rsidR="005D2315" w:rsidRPr="00190C01" w:rsidRDefault="005D2315" w:rsidP="005D1514">
      <w:pPr>
        <w:pStyle w:val="Bullet"/>
      </w:pPr>
      <w:r w:rsidRPr="00190C01">
        <w:t>Adverse Childhood Experiences (ACEs): Raise awareness of ACEs and their impacts, prevent ACEs from occurring due to alcohol/drugs and mitigate the impact where they do by developing trauma-informed services.</w:t>
      </w:r>
    </w:p>
    <w:p w:rsidR="005D2315" w:rsidRPr="00190C01" w:rsidRDefault="005D2315" w:rsidP="005D1514">
      <w:pPr>
        <w:pStyle w:val="Bullet"/>
      </w:pPr>
      <w:r w:rsidRPr="00190C01">
        <w:t xml:space="preserve">Close Attainment Gap: Ensure families in difficulty with alcohol or drugs can access the early learning and childcare support available to families. </w:t>
      </w:r>
    </w:p>
    <w:p w:rsidR="005D2315" w:rsidRPr="00190C01" w:rsidRDefault="005D2315" w:rsidP="005D1514">
      <w:pPr>
        <w:pStyle w:val="Bullet"/>
      </w:pPr>
      <w:r w:rsidRPr="00190C01">
        <w:lastRenderedPageBreak/>
        <w:t xml:space="preserve">Local Level: deliver joined-up local children’s services </w:t>
      </w:r>
      <w:r w:rsidR="009967CA" w:rsidRPr="00190C01">
        <w:t>e.g.</w:t>
      </w:r>
      <w:r w:rsidRPr="00190C01">
        <w:t xml:space="preserve"> families in difficulty are supported to be the best parents they can be and young people have are able to make an informed choice about whether to use drugs or alcohol.</w:t>
      </w:r>
    </w:p>
    <w:p w:rsidR="005D2315" w:rsidRPr="00190C01" w:rsidRDefault="005D2315" w:rsidP="00AD7C4D">
      <w:pPr>
        <w:ind w:left="0" w:firstLine="0"/>
      </w:pPr>
      <w:r w:rsidRPr="00190C01">
        <w:t>A Scotland wher</w:t>
      </w:r>
      <w:r w:rsidR="005D1514" w:rsidRPr="00190C01">
        <w:t>e we have good mental wellbeing:</w:t>
      </w:r>
    </w:p>
    <w:p w:rsidR="005D2315" w:rsidRPr="00190C01" w:rsidRDefault="005D2315" w:rsidP="005D1514">
      <w:pPr>
        <w:pStyle w:val="Bullet"/>
      </w:pPr>
      <w:r w:rsidRPr="00190C01">
        <w:t>Our work addresses the poorer mental health our client group typically experience.</w:t>
      </w:r>
    </w:p>
    <w:p w:rsidR="005D2315" w:rsidRPr="00190C01" w:rsidRDefault="005D2315" w:rsidP="005D1514">
      <w:pPr>
        <w:pStyle w:val="Bullet"/>
      </w:pPr>
      <w:r w:rsidRPr="00190C01">
        <w:t>Helping the wider community recognise the link between mental health especially trauma and substance use.</w:t>
      </w:r>
    </w:p>
    <w:p w:rsidR="005D2315" w:rsidRPr="00190C01" w:rsidRDefault="005D2315" w:rsidP="005D1514">
      <w:pPr>
        <w:pStyle w:val="Bullet"/>
      </w:pPr>
      <w:r w:rsidRPr="00190C01">
        <w:t>We work with mental health and suicide prevention and practitioners to collectively address issues of common interest such as building resilience and social capital, at the individual and community level and implementing ‘Good Mental Health for All’ to collaboratively tackle the determinants of mental health and the causes of inequalities in mental health.</w:t>
      </w:r>
    </w:p>
    <w:p w:rsidR="005D2315" w:rsidRPr="00190C01" w:rsidRDefault="005D2315" w:rsidP="005D1514">
      <w:pPr>
        <w:pStyle w:val="Bullet"/>
      </w:pPr>
      <w:r w:rsidRPr="00190C01">
        <w:t>Continuing to value peer support networks and access to the creative arts, environmental projects, employment and training opportunities – all of which support people to build their personal resilience and social networks.</w:t>
      </w:r>
    </w:p>
    <w:p w:rsidR="005D2315" w:rsidRPr="00190C01" w:rsidRDefault="005D2315" w:rsidP="005D1514">
      <w:pPr>
        <w:pStyle w:val="Bullet"/>
      </w:pPr>
      <w:r w:rsidRPr="00190C01">
        <w:t>A joined up response to co-occurring substance use and mental health issues.</w:t>
      </w:r>
    </w:p>
    <w:p w:rsidR="005D2315" w:rsidRPr="00190C01" w:rsidRDefault="005D2315" w:rsidP="00AD7C4D">
      <w:pPr>
        <w:ind w:left="0" w:firstLine="0"/>
      </w:pPr>
      <w:r w:rsidRPr="00190C01">
        <w:t>A Scotland where we reduce the use of and harm from al</w:t>
      </w:r>
      <w:r w:rsidR="005D1514" w:rsidRPr="00190C01">
        <w:t>cohol, tobacco and other drugs:</w:t>
      </w:r>
    </w:p>
    <w:p w:rsidR="005D2315" w:rsidRPr="00190C01" w:rsidRDefault="005D2315" w:rsidP="005D1514">
      <w:pPr>
        <w:pStyle w:val="Bullet"/>
      </w:pPr>
      <w:r w:rsidRPr="00190C01">
        <w:t>Underlying multiple disadvantage and other root causes that drive consumption are tackled.</w:t>
      </w:r>
    </w:p>
    <w:p w:rsidR="005D2315" w:rsidRPr="00190C01" w:rsidRDefault="005D2315" w:rsidP="005D1514">
      <w:pPr>
        <w:pStyle w:val="Bullet"/>
      </w:pPr>
      <w:r w:rsidRPr="00190C01">
        <w:t>We offer the support wanted by those currently not engaged with our services.</w:t>
      </w:r>
    </w:p>
    <w:p w:rsidR="005D2315" w:rsidRPr="00190C01" w:rsidRDefault="005D2315" w:rsidP="005D1514">
      <w:pPr>
        <w:pStyle w:val="Bullet"/>
      </w:pPr>
      <w:r w:rsidRPr="00190C01">
        <w:lastRenderedPageBreak/>
        <w:t>We design health-promoting environments sufficient to move Scotland’s cultural norms towards healthier choices.</w:t>
      </w:r>
    </w:p>
    <w:p w:rsidR="005D2315" w:rsidRPr="00190C01" w:rsidRDefault="005D2315" w:rsidP="005D1514">
      <w:pPr>
        <w:pStyle w:val="Bullet"/>
      </w:pPr>
      <w:r w:rsidRPr="00190C01">
        <w:t>Recovery peer support networks grow in strength, particularly in disadvantaged communities.</w:t>
      </w:r>
    </w:p>
    <w:p w:rsidR="005D2315" w:rsidRPr="00190C01" w:rsidRDefault="005D2315" w:rsidP="005D1514">
      <w:pPr>
        <w:pStyle w:val="Bullet"/>
      </w:pPr>
      <w:r w:rsidRPr="00190C01">
        <w:t>We protect and improve public health through improved licensing of alcohol sales</w:t>
      </w:r>
      <w:r w:rsidR="009C5E9E">
        <w:t>.</w:t>
      </w:r>
    </w:p>
    <w:p w:rsidR="005D2315" w:rsidRPr="00190C01" w:rsidRDefault="005D2315" w:rsidP="00AD7C4D">
      <w:pPr>
        <w:ind w:left="0" w:firstLine="0"/>
      </w:pPr>
      <w:r w:rsidRPr="00190C01">
        <w:t>A Scotland where we have a sustainable, inclusive economy wi</w:t>
      </w:r>
      <w:r w:rsidR="005D1514" w:rsidRPr="00190C01">
        <w:t>th equality of outcomes for all:</w:t>
      </w:r>
    </w:p>
    <w:p w:rsidR="005D2315" w:rsidRPr="00190C01" w:rsidRDefault="005D2315" w:rsidP="005D1514">
      <w:pPr>
        <w:pStyle w:val="Bullet"/>
      </w:pPr>
      <w:r w:rsidRPr="00190C01">
        <w:t>We tackle the causes of poverty and inequality and its effects on those affected by alcohol or drugs.</w:t>
      </w:r>
    </w:p>
    <w:p w:rsidR="005D2315" w:rsidRPr="00190C01" w:rsidRDefault="005D2315" w:rsidP="005D1514">
      <w:pPr>
        <w:pStyle w:val="Bullet"/>
      </w:pPr>
      <w:r w:rsidRPr="00190C01">
        <w:t>We support those in sustained recovery to access economic opportunity unconstrained by an unfair assessment of their past or stigma.</w:t>
      </w:r>
    </w:p>
    <w:p w:rsidR="005D2315" w:rsidRPr="00190C01" w:rsidRDefault="005D2315" w:rsidP="005D1514">
      <w:pPr>
        <w:pStyle w:val="Bullet"/>
      </w:pPr>
      <w:r w:rsidRPr="00190C01">
        <w:t>People have access to affordable housing.</w:t>
      </w:r>
    </w:p>
    <w:p w:rsidR="005D2315" w:rsidRPr="00190C01" w:rsidRDefault="005D2315" w:rsidP="005D1514">
      <w:pPr>
        <w:pStyle w:val="Bullet"/>
      </w:pPr>
      <w:r w:rsidRPr="00190C01">
        <w:t>We maximise income by ensuring those affected by drugs or alcohol have access to their full state entitlements.</w:t>
      </w:r>
    </w:p>
    <w:p w:rsidR="005D2315" w:rsidRPr="00190C01" w:rsidRDefault="005D2315" w:rsidP="005D1514">
      <w:pPr>
        <w:pStyle w:val="Bullet"/>
      </w:pPr>
      <w:r w:rsidRPr="00190C01">
        <w:t>We support those accessing substance use services as well as those within the community.</w:t>
      </w:r>
    </w:p>
    <w:p w:rsidR="005D2315" w:rsidRPr="00190C01" w:rsidRDefault="005D2315" w:rsidP="00AD7C4D">
      <w:pPr>
        <w:ind w:left="0" w:firstLine="0"/>
      </w:pPr>
      <w:r w:rsidRPr="00190C01">
        <w:t>A Scotland where we eat well, have a healthy weight and are physically active.</w:t>
      </w:r>
    </w:p>
    <w:p w:rsidR="005D2315" w:rsidRPr="00190C01" w:rsidRDefault="005D2315" w:rsidP="005D1514">
      <w:pPr>
        <w:pStyle w:val="Bullet"/>
      </w:pPr>
      <w:r w:rsidRPr="00190C01">
        <w:t>A strengthened and renewed focus on contributing to ‘wellbeing creation’.</w:t>
      </w:r>
    </w:p>
    <w:p w:rsidR="005D2315" w:rsidRPr="00190C01" w:rsidRDefault="005D2315" w:rsidP="005D1514">
      <w:pPr>
        <w:pStyle w:val="Bullet"/>
      </w:pPr>
      <w:r w:rsidRPr="00190C01">
        <w:t>Those gaining most calories from alcohol can access vitamin support to reduce the risk of ARBD.</w:t>
      </w:r>
    </w:p>
    <w:p w:rsidR="005D2315" w:rsidRDefault="005D2315" w:rsidP="00366DC6">
      <w:pPr>
        <w:pStyle w:val="Bullet"/>
      </w:pPr>
      <w:r w:rsidRPr="00190C01">
        <w:t>Collaborating regards marketing of alcohol and products high in fat, sugar and salt.</w:t>
      </w:r>
    </w:p>
    <w:sectPr w:rsidR="005D231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9E" w:rsidRDefault="00585C9E" w:rsidP="00482FE3">
      <w:pPr>
        <w:spacing w:before="0" w:after="0" w:line="240" w:lineRule="auto"/>
      </w:pPr>
      <w:r>
        <w:separator/>
      </w:r>
    </w:p>
  </w:endnote>
  <w:endnote w:type="continuationSeparator" w:id="0">
    <w:p w:rsidR="00585C9E" w:rsidRDefault="00585C9E" w:rsidP="00482F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HILEO+Frutiger">
    <w:altName w:val="Frutig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122"/>
      <w:docPartObj>
        <w:docPartGallery w:val="Page Numbers (Top of Page)"/>
        <w:docPartUnique/>
      </w:docPartObj>
    </w:sdtPr>
    <w:sdtContent>
      <w:p w:rsidR="00017B04" w:rsidRPr="00017B04" w:rsidRDefault="00017B04" w:rsidP="00017B04">
        <w:pPr>
          <w:pStyle w:val="Footer"/>
          <w:ind w:left="0" w:firstLine="0"/>
          <w:jc w:val="center"/>
        </w:pPr>
        <w:r w:rsidRPr="00017B04">
          <w:fldChar w:fldCharType="begin"/>
        </w:r>
        <w:r w:rsidRPr="00017B04">
          <w:instrText xml:space="preserve"> PAGE   \* MERGEFORMAT </w:instrText>
        </w:r>
        <w:r w:rsidRPr="00017B04">
          <w:fldChar w:fldCharType="separate"/>
        </w:r>
        <w:r w:rsidR="001C2FF5">
          <w:rPr>
            <w:noProof/>
          </w:rPr>
          <w:t>21</w:t>
        </w:r>
        <w:r w:rsidRPr="00017B04">
          <w:fldChar w:fldCharType="end"/>
        </w:r>
      </w:p>
    </w:sdtContent>
  </w:sdt>
  <w:p w:rsidR="00017B04" w:rsidRDefault="00017B04" w:rsidP="00017B04">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9E" w:rsidRDefault="00585C9E" w:rsidP="00482FE3">
      <w:pPr>
        <w:spacing w:before="0" w:after="0" w:line="240" w:lineRule="auto"/>
      </w:pPr>
      <w:r>
        <w:separator/>
      </w:r>
    </w:p>
  </w:footnote>
  <w:footnote w:type="continuationSeparator" w:id="0">
    <w:p w:rsidR="00585C9E" w:rsidRDefault="00585C9E" w:rsidP="00482FE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04" w:rsidRDefault="00017B04">
    <w:pPr>
      <w:pStyle w:val="Header"/>
      <w:jc w:val="center"/>
    </w:pPr>
  </w:p>
  <w:p w:rsidR="00017B04" w:rsidRDefault="00017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9AEC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A09C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8C99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C0EE4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BAE2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E25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AE32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8C7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DEEA10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CC7BAE"/>
    <w:multiLevelType w:val="hybridMultilevel"/>
    <w:tmpl w:val="4A5ADEFE"/>
    <w:lvl w:ilvl="0" w:tplc="6A70EA92">
      <w:start w:val="1"/>
      <w:numFmt w:val="bullet"/>
      <w:lvlText w:val=""/>
      <w:lvlJc w:val="left"/>
      <w:pPr>
        <w:tabs>
          <w:tab w:val="num" w:pos="567"/>
        </w:tabs>
        <w:ind w:left="567" w:hanging="567"/>
      </w:pPr>
      <w:rPr>
        <w:rFonts w:ascii="Symbol" w:hAnsi="Symbol" w:hint="default"/>
      </w:rPr>
    </w:lvl>
    <w:lvl w:ilvl="1" w:tplc="4A503962">
      <w:start w:val="1"/>
      <w:numFmt w:val="bullet"/>
      <w:pStyle w:val="ListBullet1"/>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ind w:left="4320" w:hanging="360"/>
      </w:pPr>
      <w:rPr>
        <w:rFonts w:ascii="Verdana" w:eastAsia="Times New Roman" w:hAnsi="Verdana" w:cs="Times New Roman"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81E00"/>
    <w:multiLevelType w:val="multilevel"/>
    <w:tmpl w:val="3B44139A"/>
    <w:lvl w:ilvl="0">
      <w:start w:val="1"/>
      <w:numFmt w:val="decimal"/>
      <w:isLgl/>
      <w:lvlText w:val="%1"/>
      <w:lvlJc w:val="left"/>
      <w:pPr>
        <w:ind w:left="432" w:hanging="432"/>
      </w:pPr>
      <w:rPr>
        <w:rFonts w:hint="default"/>
      </w:rPr>
    </w:lvl>
    <w:lvl w:ilvl="1">
      <w:start w:val="1"/>
      <w:numFmt w:val="decimal"/>
      <w:pStyle w:val="Normal1"/>
      <w:isLgl/>
      <w:lvlText w:val="%1.%2"/>
      <w:lvlJc w:val="left"/>
      <w:pPr>
        <w:ind w:left="576" w:hanging="576"/>
      </w:pPr>
      <w:rPr>
        <w:rFonts w:hint="default"/>
      </w:rPr>
    </w:lvl>
    <w:lvl w:ilvl="2">
      <w:start w:val="1"/>
      <w:numFmt w:val="decimal"/>
      <w:pStyle w:val="Normal2"/>
      <w:lvlText w:val="%3.%2"/>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17DD2B88"/>
    <w:multiLevelType w:val="multilevel"/>
    <w:tmpl w:val="228225D2"/>
    <w:lvl w:ilvl="0">
      <w:numFmt w:val="bullet"/>
      <w:lvlText w:val="•"/>
      <w:lvlJc w:val="left"/>
      <w:pPr>
        <w:ind w:left="1080" w:hanging="72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1125C52"/>
    <w:multiLevelType w:val="hybridMultilevel"/>
    <w:tmpl w:val="796CAEE6"/>
    <w:lvl w:ilvl="0" w:tplc="06F657C4">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83B62"/>
    <w:multiLevelType w:val="multilevel"/>
    <w:tmpl w:val="228225D2"/>
    <w:lvl w:ilvl="0">
      <w:numFmt w:val="bullet"/>
      <w:lvlText w:val="•"/>
      <w:lvlJc w:val="left"/>
      <w:pPr>
        <w:ind w:left="1080" w:hanging="72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376137D"/>
    <w:multiLevelType w:val="multilevel"/>
    <w:tmpl w:val="228225D2"/>
    <w:lvl w:ilvl="0">
      <w:numFmt w:val="bullet"/>
      <w:lvlText w:val="•"/>
      <w:lvlJc w:val="left"/>
      <w:pPr>
        <w:ind w:left="1080" w:hanging="72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5CD62D9"/>
    <w:multiLevelType w:val="multilevel"/>
    <w:tmpl w:val="21D07A06"/>
    <w:lvl w:ilvl="0">
      <w:start w:val="1"/>
      <w:numFmt w:val="decimal"/>
      <w:isLgl/>
      <w:lvlText w:val="%1"/>
      <w:lvlJc w:val="left"/>
      <w:pPr>
        <w:ind w:left="432" w:hanging="432"/>
      </w:pPr>
      <w:rPr>
        <w:rFonts w:hint="default"/>
      </w:rPr>
    </w:lvl>
    <w:lvl w:ilvl="1">
      <w:start w:val="1"/>
      <w:numFmt w:val="bullet"/>
      <w:pStyle w:val="Bullet"/>
      <w:lvlText w:val=""/>
      <w:lvlJc w:val="left"/>
      <w:pPr>
        <w:ind w:left="576" w:hanging="576"/>
      </w:pPr>
      <w:rPr>
        <w:rFonts w:ascii="Symbol" w:hAnsi="Symbol"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2DBE0ECD"/>
    <w:multiLevelType w:val="multilevel"/>
    <w:tmpl w:val="7BF02876"/>
    <w:lvl w:ilvl="0">
      <w:start w:val="1"/>
      <w:numFmt w:val="decimal"/>
      <w:pStyle w:val="ListNumber"/>
      <w:lvlText w:val="%1. "/>
      <w:lvlJc w:val="left"/>
      <w:pPr>
        <w:tabs>
          <w:tab w:val="num" w:pos="360"/>
        </w:tabs>
        <w:ind w:left="567" w:hanging="567"/>
      </w:pPr>
      <w:rPr>
        <w:rFonts w:ascii="Verdana" w:hAnsi="Verdana" w:hint="default"/>
        <w:color w:val="auto"/>
      </w:rPr>
    </w:lvl>
    <w:lvl w:ilvl="1">
      <w:start w:val="1"/>
      <w:numFmt w:val="lowerLetter"/>
      <w:lvlText w:val="%2. "/>
      <w:lvlJc w:val="left"/>
      <w:pPr>
        <w:tabs>
          <w:tab w:val="num" w:pos="927"/>
        </w:tabs>
        <w:ind w:left="1134" w:hanging="567"/>
      </w:pPr>
      <w:rPr>
        <w:rFonts w:hint="default"/>
      </w:rPr>
    </w:lvl>
    <w:lvl w:ilvl="2">
      <w:start w:val="1"/>
      <w:numFmt w:val="lowerRoman"/>
      <w:lvlText w:val="%3)"/>
      <w:lvlJc w:val="left"/>
      <w:pPr>
        <w:tabs>
          <w:tab w:val="num" w:pos="1494"/>
        </w:tabs>
        <w:ind w:left="1701" w:hanging="567"/>
      </w:pPr>
      <w:rPr>
        <w:rFonts w:hint="default"/>
      </w:rPr>
    </w:lvl>
    <w:lvl w:ilvl="3">
      <w:start w:val="1"/>
      <w:numFmt w:val="decimal"/>
      <w:lvlText w:val="(%4)"/>
      <w:lvlJc w:val="left"/>
      <w:pPr>
        <w:tabs>
          <w:tab w:val="num" w:pos="2061"/>
        </w:tabs>
        <w:ind w:left="2268" w:hanging="567"/>
      </w:pPr>
      <w:rPr>
        <w:rFonts w:hint="default"/>
      </w:rPr>
    </w:lvl>
    <w:lvl w:ilvl="4">
      <w:start w:val="1"/>
      <w:numFmt w:val="lowerLetter"/>
      <w:lvlText w:val="(%5)"/>
      <w:lvlJc w:val="left"/>
      <w:pPr>
        <w:tabs>
          <w:tab w:val="num" w:pos="2628"/>
        </w:tabs>
        <w:ind w:left="2835" w:hanging="567"/>
      </w:pPr>
      <w:rPr>
        <w:rFonts w:hint="default"/>
      </w:rPr>
    </w:lvl>
    <w:lvl w:ilvl="5">
      <w:start w:val="1"/>
      <w:numFmt w:val="lowerRoman"/>
      <w:lvlText w:val="(%6)"/>
      <w:lvlJc w:val="left"/>
      <w:pPr>
        <w:tabs>
          <w:tab w:val="num" w:pos="3195"/>
        </w:tabs>
        <w:ind w:left="3402" w:hanging="567"/>
      </w:pPr>
      <w:rPr>
        <w:rFonts w:hint="default"/>
      </w:rPr>
    </w:lvl>
    <w:lvl w:ilvl="6">
      <w:start w:val="1"/>
      <w:numFmt w:val="decimal"/>
      <w:lvlText w:val="%7."/>
      <w:lvlJc w:val="left"/>
      <w:pPr>
        <w:tabs>
          <w:tab w:val="num" w:pos="3762"/>
        </w:tabs>
        <w:ind w:left="3969" w:hanging="567"/>
      </w:pPr>
      <w:rPr>
        <w:rFonts w:hint="default"/>
      </w:rPr>
    </w:lvl>
    <w:lvl w:ilvl="7">
      <w:start w:val="1"/>
      <w:numFmt w:val="lowerLetter"/>
      <w:lvlText w:val="%8."/>
      <w:lvlJc w:val="left"/>
      <w:pPr>
        <w:tabs>
          <w:tab w:val="num" w:pos="4329"/>
        </w:tabs>
        <w:ind w:left="4536" w:hanging="567"/>
      </w:pPr>
      <w:rPr>
        <w:rFonts w:hint="default"/>
      </w:rPr>
    </w:lvl>
    <w:lvl w:ilvl="8">
      <w:start w:val="1"/>
      <w:numFmt w:val="lowerRoman"/>
      <w:lvlText w:val="%9."/>
      <w:lvlJc w:val="left"/>
      <w:pPr>
        <w:tabs>
          <w:tab w:val="num" w:pos="4896"/>
        </w:tabs>
        <w:ind w:left="5103" w:hanging="567"/>
      </w:pPr>
      <w:rPr>
        <w:rFonts w:hint="default"/>
      </w:rPr>
    </w:lvl>
  </w:abstractNum>
  <w:abstractNum w:abstractNumId="17" w15:restartNumberingAfterBreak="0">
    <w:nsid w:val="370B6364"/>
    <w:multiLevelType w:val="multilevel"/>
    <w:tmpl w:val="5C443330"/>
    <w:styleLink w:val="ParaNumbering"/>
    <w:lvl w:ilvl="0">
      <w:start w:val="1"/>
      <w:numFmt w:val="decimal"/>
      <w:lvlText w:val="%1.0"/>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2835"/>
        </w:tabs>
        <w:ind w:left="2835" w:hanging="567"/>
      </w:pPr>
      <w:rPr>
        <w:rFonts w:hint="default"/>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18" w15:restartNumberingAfterBreak="0">
    <w:nsid w:val="54283E27"/>
    <w:multiLevelType w:val="multilevel"/>
    <w:tmpl w:val="25C67ECC"/>
    <w:lvl w:ilvl="0">
      <w:start w:val="1"/>
      <w:numFmt w:val="decimal"/>
      <w:pStyle w:val="Heading1"/>
      <w:isLgl/>
      <w:lvlText w:val="%1"/>
      <w:lvlJc w:val="left"/>
      <w:pPr>
        <w:ind w:left="432" w:hanging="432"/>
      </w:pPr>
      <w:rPr>
        <w:rFonts w:hint="default"/>
      </w:rPr>
    </w:lvl>
    <w:lvl w:ilvl="1">
      <w:start w:val="1"/>
      <w:numFmt w:val="decimal"/>
      <w:pStyle w:val="NumberedPara"/>
      <w:isLgl/>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9" w15:restartNumberingAfterBreak="0">
    <w:nsid w:val="551544B7"/>
    <w:multiLevelType w:val="hybridMultilevel"/>
    <w:tmpl w:val="27F8A9D2"/>
    <w:lvl w:ilvl="0" w:tplc="B97A36DC">
      <w:start w:val="1"/>
      <w:numFmt w:val="decimal"/>
      <w:lvlText w:val="%1."/>
      <w:lvlJc w:val="left"/>
      <w:pPr>
        <w:ind w:left="720" w:hanging="360"/>
      </w:pPr>
      <w:rPr>
        <w:rFonts w:ascii="Calibri" w:hAnsi="Calibri" w:cs="Times New Roman" w:hint="default"/>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5DF9621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4527000"/>
    <w:multiLevelType w:val="hybridMultilevel"/>
    <w:tmpl w:val="3B84805E"/>
    <w:lvl w:ilvl="0" w:tplc="961E7F1E">
      <w:numFmt w:val="bullet"/>
      <w:lvlText w:val="-"/>
      <w:lvlJc w:val="left"/>
      <w:pPr>
        <w:ind w:left="720" w:hanging="360"/>
      </w:pPr>
      <w:rPr>
        <w:rFonts w:ascii="Verdana" w:eastAsia="Times New Roman" w:hAnsi="Verdana"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B2894"/>
    <w:multiLevelType w:val="multilevel"/>
    <w:tmpl w:val="228225D2"/>
    <w:lvl w:ilvl="0">
      <w:numFmt w:val="bullet"/>
      <w:lvlText w:val="•"/>
      <w:lvlJc w:val="left"/>
      <w:pPr>
        <w:ind w:left="1080" w:hanging="72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1046C76"/>
    <w:multiLevelType w:val="hybridMultilevel"/>
    <w:tmpl w:val="C70C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D3C64"/>
    <w:multiLevelType w:val="multilevel"/>
    <w:tmpl w:val="29503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565F5"/>
    <w:multiLevelType w:val="multilevel"/>
    <w:tmpl w:val="228225D2"/>
    <w:lvl w:ilvl="0">
      <w:numFmt w:val="bullet"/>
      <w:lvlText w:val="•"/>
      <w:lvlJc w:val="left"/>
      <w:pPr>
        <w:ind w:left="1080" w:hanging="72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5"/>
  </w:num>
  <w:num w:numId="4">
    <w:abstractNumId w:val="8"/>
  </w:num>
  <w:num w:numId="5">
    <w:abstractNumId w:val="9"/>
  </w:num>
  <w:num w:numId="6">
    <w:abstractNumId w:val="7"/>
  </w:num>
  <w:num w:numId="7">
    <w:abstractNumId w:val="6"/>
  </w:num>
  <w:num w:numId="8">
    <w:abstractNumId w:val="5"/>
  </w:num>
  <w:num w:numId="9">
    <w:abstractNumId w:val="4"/>
  </w:num>
  <w:num w:numId="10">
    <w:abstractNumId w:val="16"/>
  </w:num>
  <w:num w:numId="11">
    <w:abstractNumId w:val="3"/>
  </w:num>
  <w:num w:numId="12">
    <w:abstractNumId w:val="2"/>
  </w:num>
  <w:num w:numId="13">
    <w:abstractNumId w:val="1"/>
  </w:num>
  <w:num w:numId="14">
    <w:abstractNumId w:val="0"/>
  </w:num>
  <w:num w:numId="15">
    <w:abstractNumId w:val="10"/>
  </w:num>
  <w:num w:numId="16">
    <w:abstractNumId w:val="10"/>
  </w:num>
  <w:num w:numId="17">
    <w:abstractNumId w:val="17"/>
  </w:num>
  <w:num w:numId="18">
    <w:abstractNumId w:val="18"/>
  </w:num>
  <w:num w:numId="19">
    <w:abstractNumId w:val="13"/>
  </w:num>
  <w:num w:numId="20">
    <w:abstractNumId w:val="22"/>
  </w:num>
  <w:num w:numId="21">
    <w:abstractNumId w:val="14"/>
  </w:num>
  <w:num w:numId="22">
    <w:abstractNumId w:val="25"/>
  </w:num>
  <w:num w:numId="23">
    <w:abstractNumId w:val="11"/>
  </w:num>
  <w:num w:numId="24">
    <w:abstractNumId w:val="15"/>
  </w:num>
  <w:num w:numId="25">
    <w:abstractNumId w:val="23"/>
  </w:num>
  <w:num w:numId="26">
    <w:abstractNumId w:val="12"/>
  </w:num>
  <w:num w:numId="27">
    <w:abstractNumId w:val="15"/>
  </w:num>
  <w:num w:numId="28">
    <w:abstractNumId w:val="15"/>
  </w:num>
  <w:num w:numId="29">
    <w:abstractNumId w:val="15"/>
  </w:num>
  <w:num w:numId="30">
    <w:abstractNumId w:val="15"/>
  </w:num>
  <w:num w:numId="31">
    <w:abstractNumId w:val="1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01"/>
    <w:rsid w:val="000119BF"/>
    <w:rsid w:val="00013047"/>
    <w:rsid w:val="000132D5"/>
    <w:rsid w:val="00016BB2"/>
    <w:rsid w:val="00017B04"/>
    <w:rsid w:val="00040CC9"/>
    <w:rsid w:val="0004280A"/>
    <w:rsid w:val="000526C2"/>
    <w:rsid w:val="000674B6"/>
    <w:rsid w:val="00070320"/>
    <w:rsid w:val="000719C9"/>
    <w:rsid w:val="000721CA"/>
    <w:rsid w:val="00091FC7"/>
    <w:rsid w:val="00097DE0"/>
    <w:rsid w:val="000A2A81"/>
    <w:rsid w:val="000A370C"/>
    <w:rsid w:val="000A5320"/>
    <w:rsid w:val="000B3837"/>
    <w:rsid w:val="000D177D"/>
    <w:rsid w:val="000D3777"/>
    <w:rsid w:val="000E28D5"/>
    <w:rsid w:val="000E2DF6"/>
    <w:rsid w:val="000F1CA6"/>
    <w:rsid w:val="000F23DB"/>
    <w:rsid w:val="000F4C4C"/>
    <w:rsid w:val="00101EB1"/>
    <w:rsid w:val="0010245E"/>
    <w:rsid w:val="001031F1"/>
    <w:rsid w:val="0010733E"/>
    <w:rsid w:val="001118A9"/>
    <w:rsid w:val="00120709"/>
    <w:rsid w:val="00122A86"/>
    <w:rsid w:val="00130E67"/>
    <w:rsid w:val="00132AFD"/>
    <w:rsid w:val="001404A3"/>
    <w:rsid w:val="00144C04"/>
    <w:rsid w:val="001467A3"/>
    <w:rsid w:val="001512DE"/>
    <w:rsid w:val="0015588F"/>
    <w:rsid w:val="0015662F"/>
    <w:rsid w:val="00171BE7"/>
    <w:rsid w:val="00173BC1"/>
    <w:rsid w:val="00174C0E"/>
    <w:rsid w:val="00176A5F"/>
    <w:rsid w:val="00182FDB"/>
    <w:rsid w:val="00190C01"/>
    <w:rsid w:val="001B3151"/>
    <w:rsid w:val="001B7B31"/>
    <w:rsid w:val="001C2FF5"/>
    <w:rsid w:val="001C426C"/>
    <w:rsid w:val="001C606A"/>
    <w:rsid w:val="001F1D92"/>
    <w:rsid w:val="001F5FD5"/>
    <w:rsid w:val="002010E8"/>
    <w:rsid w:val="00204C1D"/>
    <w:rsid w:val="00206D90"/>
    <w:rsid w:val="002110CE"/>
    <w:rsid w:val="002272B3"/>
    <w:rsid w:val="00237A47"/>
    <w:rsid w:val="00244ADD"/>
    <w:rsid w:val="00245589"/>
    <w:rsid w:val="00251C37"/>
    <w:rsid w:val="00252A01"/>
    <w:rsid w:val="00261466"/>
    <w:rsid w:val="002642F0"/>
    <w:rsid w:val="00264C2C"/>
    <w:rsid w:val="00273DE6"/>
    <w:rsid w:val="00273FC7"/>
    <w:rsid w:val="00281308"/>
    <w:rsid w:val="00290E08"/>
    <w:rsid w:val="0029324E"/>
    <w:rsid w:val="002945F0"/>
    <w:rsid w:val="00295E90"/>
    <w:rsid w:val="002A5C58"/>
    <w:rsid w:val="002A63A7"/>
    <w:rsid w:val="002B2859"/>
    <w:rsid w:val="002B4139"/>
    <w:rsid w:val="002C0BF5"/>
    <w:rsid w:val="002C215D"/>
    <w:rsid w:val="002C2C39"/>
    <w:rsid w:val="002D041C"/>
    <w:rsid w:val="002D4105"/>
    <w:rsid w:val="002F1B95"/>
    <w:rsid w:val="002F7096"/>
    <w:rsid w:val="002F7927"/>
    <w:rsid w:val="00302B58"/>
    <w:rsid w:val="00304C34"/>
    <w:rsid w:val="00317C1E"/>
    <w:rsid w:val="00333306"/>
    <w:rsid w:val="00334338"/>
    <w:rsid w:val="00335A8C"/>
    <w:rsid w:val="0034026E"/>
    <w:rsid w:val="00340400"/>
    <w:rsid w:val="00347276"/>
    <w:rsid w:val="00350A1E"/>
    <w:rsid w:val="003512BF"/>
    <w:rsid w:val="003625A1"/>
    <w:rsid w:val="003645BA"/>
    <w:rsid w:val="00370BCC"/>
    <w:rsid w:val="00380913"/>
    <w:rsid w:val="0038269F"/>
    <w:rsid w:val="00384DAD"/>
    <w:rsid w:val="003945BD"/>
    <w:rsid w:val="003A1CF9"/>
    <w:rsid w:val="003A45EA"/>
    <w:rsid w:val="003A51DB"/>
    <w:rsid w:val="003C7095"/>
    <w:rsid w:val="003D08CE"/>
    <w:rsid w:val="003D1B34"/>
    <w:rsid w:val="003D64E9"/>
    <w:rsid w:val="003E2A8C"/>
    <w:rsid w:val="003E54E5"/>
    <w:rsid w:val="003E5613"/>
    <w:rsid w:val="003F5B52"/>
    <w:rsid w:val="00407F82"/>
    <w:rsid w:val="00415D1F"/>
    <w:rsid w:val="00417EF5"/>
    <w:rsid w:val="00423912"/>
    <w:rsid w:val="00423C02"/>
    <w:rsid w:val="00430651"/>
    <w:rsid w:val="00440AB2"/>
    <w:rsid w:val="00444549"/>
    <w:rsid w:val="00446ED3"/>
    <w:rsid w:val="004516B0"/>
    <w:rsid w:val="00466A10"/>
    <w:rsid w:val="0046736D"/>
    <w:rsid w:val="00482FE3"/>
    <w:rsid w:val="00483312"/>
    <w:rsid w:val="0049042C"/>
    <w:rsid w:val="0049154A"/>
    <w:rsid w:val="0049528D"/>
    <w:rsid w:val="004A2A34"/>
    <w:rsid w:val="004C5FDD"/>
    <w:rsid w:val="004C6FCB"/>
    <w:rsid w:val="004D496A"/>
    <w:rsid w:val="004D5346"/>
    <w:rsid w:val="004E19EC"/>
    <w:rsid w:val="004E1D3E"/>
    <w:rsid w:val="004E2BD3"/>
    <w:rsid w:val="004E6CDE"/>
    <w:rsid w:val="004F1D68"/>
    <w:rsid w:val="00502191"/>
    <w:rsid w:val="005025AD"/>
    <w:rsid w:val="00502A11"/>
    <w:rsid w:val="00504D70"/>
    <w:rsid w:val="005077E9"/>
    <w:rsid w:val="005129D1"/>
    <w:rsid w:val="00527A12"/>
    <w:rsid w:val="00534185"/>
    <w:rsid w:val="00544BBD"/>
    <w:rsid w:val="005461EF"/>
    <w:rsid w:val="00565E19"/>
    <w:rsid w:val="00585C9E"/>
    <w:rsid w:val="00594609"/>
    <w:rsid w:val="0059472B"/>
    <w:rsid w:val="005A1C93"/>
    <w:rsid w:val="005A314E"/>
    <w:rsid w:val="005A319C"/>
    <w:rsid w:val="005A4A22"/>
    <w:rsid w:val="005B626D"/>
    <w:rsid w:val="005D1514"/>
    <w:rsid w:val="005D1EF4"/>
    <w:rsid w:val="005D2315"/>
    <w:rsid w:val="005D37F0"/>
    <w:rsid w:val="005D48E7"/>
    <w:rsid w:val="005D519F"/>
    <w:rsid w:val="005E605B"/>
    <w:rsid w:val="005F2F99"/>
    <w:rsid w:val="005F4A5B"/>
    <w:rsid w:val="00611929"/>
    <w:rsid w:val="006120A5"/>
    <w:rsid w:val="006126E4"/>
    <w:rsid w:val="0063039F"/>
    <w:rsid w:val="006314AC"/>
    <w:rsid w:val="00633A8D"/>
    <w:rsid w:val="00640F67"/>
    <w:rsid w:val="00667A0F"/>
    <w:rsid w:val="00672CD8"/>
    <w:rsid w:val="006749AF"/>
    <w:rsid w:val="006755DE"/>
    <w:rsid w:val="00675B0A"/>
    <w:rsid w:val="006867A3"/>
    <w:rsid w:val="006966DD"/>
    <w:rsid w:val="006A7241"/>
    <w:rsid w:val="006A7318"/>
    <w:rsid w:val="006A7F99"/>
    <w:rsid w:val="006B373B"/>
    <w:rsid w:val="006B54B7"/>
    <w:rsid w:val="006F0EAA"/>
    <w:rsid w:val="00710A2A"/>
    <w:rsid w:val="00716952"/>
    <w:rsid w:val="00723214"/>
    <w:rsid w:val="0072596C"/>
    <w:rsid w:val="00734457"/>
    <w:rsid w:val="007428B2"/>
    <w:rsid w:val="00750A9D"/>
    <w:rsid w:val="007523A2"/>
    <w:rsid w:val="0075416E"/>
    <w:rsid w:val="0076123A"/>
    <w:rsid w:val="00761B46"/>
    <w:rsid w:val="0076326F"/>
    <w:rsid w:val="007645D1"/>
    <w:rsid w:val="00767C90"/>
    <w:rsid w:val="00781953"/>
    <w:rsid w:val="00783CAF"/>
    <w:rsid w:val="00783F3B"/>
    <w:rsid w:val="007845D2"/>
    <w:rsid w:val="00791F65"/>
    <w:rsid w:val="007A1464"/>
    <w:rsid w:val="007B1723"/>
    <w:rsid w:val="007B5403"/>
    <w:rsid w:val="007B5EB3"/>
    <w:rsid w:val="007B608C"/>
    <w:rsid w:val="007C6D8D"/>
    <w:rsid w:val="007C7F63"/>
    <w:rsid w:val="007D10BD"/>
    <w:rsid w:val="007D2C34"/>
    <w:rsid w:val="007D5521"/>
    <w:rsid w:val="007F17A7"/>
    <w:rsid w:val="007F31A3"/>
    <w:rsid w:val="007F7E82"/>
    <w:rsid w:val="008034D3"/>
    <w:rsid w:val="00805965"/>
    <w:rsid w:val="008076A7"/>
    <w:rsid w:val="00815BCE"/>
    <w:rsid w:val="00820778"/>
    <w:rsid w:val="00824543"/>
    <w:rsid w:val="00830E5A"/>
    <w:rsid w:val="00840295"/>
    <w:rsid w:val="00843D18"/>
    <w:rsid w:val="00862D14"/>
    <w:rsid w:val="00872B06"/>
    <w:rsid w:val="00872B70"/>
    <w:rsid w:val="00874C6E"/>
    <w:rsid w:val="008811F1"/>
    <w:rsid w:val="00882559"/>
    <w:rsid w:val="00891B8A"/>
    <w:rsid w:val="00893B62"/>
    <w:rsid w:val="00897F44"/>
    <w:rsid w:val="008A3630"/>
    <w:rsid w:val="008A609C"/>
    <w:rsid w:val="008B5E63"/>
    <w:rsid w:val="008B7FF9"/>
    <w:rsid w:val="008C32F2"/>
    <w:rsid w:val="008D1EF8"/>
    <w:rsid w:val="008D2A50"/>
    <w:rsid w:val="008D4D1D"/>
    <w:rsid w:val="008E51E1"/>
    <w:rsid w:val="008F0072"/>
    <w:rsid w:val="008F2320"/>
    <w:rsid w:val="009033CB"/>
    <w:rsid w:val="009077A7"/>
    <w:rsid w:val="0091662E"/>
    <w:rsid w:val="00920614"/>
    <w:rsid w:val="00935F70"/>
    <w:rsid w:val="00941B22"/>
    <w:rsid w:val="00943CE9"/>
    <w:rsid w:val="009450D7"/>
    <w:rsid w:val="00956960"/>
    <w:rsid w:val="009573B7"/>
    <w:rsid w:val="00965368"/>
    <w:rsid w:val="00966FE5"/>
    <w:rsid w:val="00972174"/>
    <w:rsid w:val="009823A6"/>
    <w:rsid w:val="009831EE"/>
    <w:rsid w:val="00993DAC"/>
    <w:rsid w:val="009967CA"/>
    <w:rsid w:val="009A3728"/>
    <w:rsid w:val="009C03D5"/>
    <w:rsid w:val="009C5D5F"/>
    <w:rsid w:val="009C5E9E"/>
    <w:rsid w:val="009D1CFE"/>
    <w:rsid w:val="009D2C35"/>
    <w:rsid w:val="009D43AB"/>
    <w:rsid w:val="009D528B"/>
    <w:rsid w:val="009D5420"/>
    <w:rsid w:val="009E533D"/>
    <w:rsid w:val="009E773A"/>
    <w:rsid w:val="009F05E4"/>
    <w:rsid w:val="009F2547"/>
    <w:rsid w:val="009F4915"/>
    <w:rsid w:val="00A22B42"/>
    <w:rsid w:val="00A24EF9"/>
    <w:rsid w:val="00A33DBA"/>
    <w:rsid w:val="00A35EAD"/>
    <w:rsid w:val="00A36AD3"/>
    <w:rsid w:val="00A36D09"/>
    <w:rsid w:val="00A41B72"/>
    <w:rsid w:val="00A44118"/>
    <w:rsid w:val="00A537BB"/>
    <w:rsid w:val="00A57058"/>
    <w:rsid w:val="00A64B06"/>
    <w:rsid w:val="00A756B0"/>
    <w:rsid w:val="00A75C7B"/>
    <w:rsid w:val="00A8387E"/>
    <w:rsid w:val="00A9551C"/>
    <w:rsid w:val="00AA7B7C"/>
    <w:rsid w:val="00AB3272"/>
    <w:rsid w:val="00AC035D"/>
    <w:rsid w:val="00AC29EB"/>
    <w:rsid w:val="00AD7310"/>
    <w:rsid w:val="00AD7C4D"/>
    <w:rsid w:val="00AE0F81"/>
    <w:rsid w:val="00AF045B"/>
    <w:rsid w:val="00AF14A3"/>
    <w:rsid w:val="00B07711"/>
    <w:rsid w:val="00B23439"/>
    <w:rsid w:val="00B26968"/>
    <w:rsid w:val="00B31B32"/>
    <w:rsid w:val="00B31CEC"/>
    <w:rsid w:val="00B3565F"/>
    <w:rsid w:val="00B44C4B"/>
    <w:rsid w:val="00B56097"/>
    <w:rsid w:val="00B66131"/>
    <w:rsid w:val="00B75F1B"/>
    <w:rsid w:val="00B84FBF"/>
    <w:rsid w:val="00B8722A"/>
    <w:rsid w:val="00B95F79"/>
    <w:rsid w:val="00BA2410"/>
    <w:rsid w:val="00BD1086"/>
    <w:rsid w:val="00BE0071"/>
    <w:rsid w:val="00BE49CC"/>
    <w:rsid w:val="00BF4AC8"/>
    <w:rsid w:val="00BF6785"/>
    <w:rsid w:val="00BF79A6"/>
    <w:rsid w:val="00C00E9B"/>
    <w:rsid w:val="00C05B33"/>
    <w:rsid w:val="00C10C24"/>
    <w:rsid w:val="00C20257"/>
    <w:rsid w:val="00C2312B"/>
    <w:rsid w:val="00C30721"/>
    <w:rsid w:val="00C3483E"/>
    <w:rsid w:val="00C36989"/>
    <w:rsid w:val="00C46B83"/>
    <w:rsid w:val="00C4701A"/>
    <w:rsid w:val="00C5024E"/>
    <w:rsid w:val="00C5356F"/>
    <w:rsid w:val="00C56C57"/>
    <w:rsid w:val="00C600A6"/>
    <w:rsid w:val="00C70EC8"/>
    <w:rsid w:val="00C73055"/>
    <w:rsid w:val="00C866DC"/>
    <w:rsid w:val="00C96CA6"/>
    <w:rsid w:val="00CA13C9"/>
    <w:rsid w:val="00CC3C4C"/>
    <w:rsid w:val="00CD1816"/>
    <w:rsid w:val="00CE3277"/>
    <w:rsid w:val="00CF0C3D"/>
    <w:rsid w:val="00CF1A40"/>
    <w:rsid w:val="00D11039"/>
    <w:rsid w:val="00D167D9"/>
    <w:rsid w:val="00D35427"/>
    <w:rsid w:val="00D50CC2"/>
    <w:rsid w:val="00D61CA7"/>
    <w:rsid w:val="00D64936"/>
    <w:rsid w:val="00D8296F"/>
    <w:rsid w:val="00D83144"/>
    <w:rsid w:val="00D95B4C"/>
    <w:rsid w:val="00D96C1B"/>
    <w:rsid w:val="00DA3B6B"/>
    <w:rsid w:val="00DC5256"/>
    <w:rsid w:val="00DD4CB9"/>
    <w:rsid w:val="00DE4823"/>
    <w:rsid w:val="00DE572E"/>
    <w:rsid w:val="00DF6458"/>
    <w:rsid w:val="00E03279"/>
    <w:rsid w:val="00E13E52"/>
    <w:rsid w:val="00E144D9"/>
    <w:rsid w:val="00E256E0"/>
    <w:rsid w:val="00E26C50"/>
    <w:rsid w:val="00E27BDE"/>
    <w:rsid w:val="00E36CEC"/>
    <w:rsid w:val="00E3709C"/>
    <w:rsid w:val="00E526D8"/>
    <w:rsid w:val="00E642B4"/>
    <w:rsid w:val="00E652BA"/>
    <w:rsid w:val="00E71A00"/>
    <w:rsid w:val="00E8067F"/>
    <w:rsid w:val="00E846A7"/>
    <w:rsid w:val="00E918FD"/>
    <w:rsid w:val="00E976B6"/>
    <w:rsid w:val="00EA7E12"/>
    <w:rsid w:val="00EB0317"/>
    <w:rsid w:val="00EB385B"/>
    <w:rsid w:val="00EB3E13"/>
    <w:rsid w:val="00EC3A95"/>
    <w:rsid w:val="00EC7BB3"/>
    <w:rsid w:val="00ED365A"/>
    <w:rsid w:val="00ED7BBE"/>
    <w:rsid w:val="00EE17FE"/>
    <w:rsid w:val="00EE3E4B"/>
    <w:rsid w:val="00EE6331"/>
    <w:rsid w:val="00EE7769"/>
    <w:rsid w:val="00EF67CB"/>
    <w:rsid w:val="00F005E8"/>
    <w:rsid w:val="00F13434"/>
    <w:rsid w:val="00F4121D"/>
    <w:rsid w:val="00F43E4D"/>
    <w:rsid w:val="00F46023"/>
    <w:rsid w:val="00F559DA"/>
    <w:rsid w:val="00F64643"/>
    <w:rsid w:val="00FA3399"/>
    <w:rsid w:val="00FA47BF"/>
    <w:rsid w:val="00FB27BC"/>
    <w:rsid w:val="00FB6BDB"/>
    <w:rsid w:val="00FC7200"/>
    <w:rsid w:val="00FD3E09"/>
    <w:rsid w:val="00FE0783"/>
    <w:rsid w:val="00FE4E56"/>
    <w:rsid w:val="00FF19E1"/>
    <w:rsid w:val="00FF5866"/>
    <w:rsid w:val="00FF5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D6E50-3329-4964-833A-673483DC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before="80" w:after="80" w:line="360" w:lineRule="auto"/>
        <w:ind w:left="709" w:hanging="709"/>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6C2"/>
    <w:rPr>
      <w:rFonts w:ascii="Verdana" w:hAnsi="Verdana" w:cs="Times New Roman"/>
      <w:color w:val="000000"/>
      <w:sz w:val="24"/>
      <w:szCs w:val="24"/>
      <w:lang w:eastAsia="en-GB"/>
    </w:rPr>
  </w:style>
  <w:style w:type="paragraph" w:styleId="Heading1">
    <w:name w:val="heading 1"/>
    <w:basedOn w:val="Normal"/>
    <w:next w:val="NumberedPara"/>
    <w:link w:val="Heading1Char"/>
    <w:autoRedefine/>
    <w:qFormat/>
    <w:rsid w:val="000526C2"/>
    <w:pPr>
      <w:keepNext/>
      <w:keepLines/>
      <w:numPr>
        <w:numId w:val="18"/>
      </w:numPr>
      <w:tabs>
        <w:tab w:val="left" w:pos="709"/>
      </w:tabs>
      <w:spacing w:before="480" w:after="360"/>
      <w:outlineLvl w:val="0"/>
    </w:pPr>
    <w:rPr>
      <w:rFonts w:cs="Arial"/>
      <w:b/>
      <w:bCs/>
      <w:kern w:val="32"/>
      <w:sz w:val="28"/>
    </w:rPr>
  </w:style>
  <w:style w:type="paragraph" w:styleId="Heading2">
    <w:name w:val="heading 2"/>
    <w:next w:val="NumberedPara"/>
    <w:link w:val="Heading2Char"/>
    <w:qFormat/>
    <w:rsid w:val="000526C2"/>
    <w:pPr>
      <w:keepNext/>
      <w:tabs>
        <w:tab w:val="left" w:pos="709"/>
      </w:tabs>
      <w:spacing w:before="360" w:after="240" w:line="240" w:lineRule="auto"/>
      <w:ind w:left="720"/>
      <w:jc w:val="both"/>
      <w:outlineLvl w:val="1"/>
    </w:pPr>
    <w:rPr>
      <w:rFonts w:ascii="Verdana" w:hAnsi="Verdana" w:cs="Arial"/>
      <w:b/>
      <w:iCs/>
      <w:color w:val="000000"/>
      <w:kern w:val="32"/>
      <w:sz w:val="24"/>
      <w:szCs w:val="24"/>
      <w:lang w:eastAsia="en-GB"/>
    </w:rPr>
  </w:style>
  <w:style w:type="paragraph" w:styleId="Heading3">
    <w:name w:val="heading 3"/>
    <w:next w:val="NumberedPara"/>
    <w:link w:val="Heading3Char"/>
    <w:qFormat/>
    <w:rsid w:val="000526C2"/>
    <w:pPr>
      <w:tabs>
        <w:tab w:val="left" w:pos="851"/>
      </w:tabs>
      <w:spacing w:before="360" w:after="240" w:line="240" w:lineRule="auto"/>
      <w:ind w:left="851"/>
      <w:jc w:val="both"/>
      <w:outlineLvl w:val="2"/>
    </w:pPr>
    <w:rPr>
      <w:rFonts w:ascii="Verdana" w:hAnsi="Verdana" w:cs="Arial"/>
      <w:b/>
      <w:bCs/>
      <w:iCs/>
      <w:color w:val="000000"/>
      <w:kern w:val="32"/>
      <w:sz w:val="24"/>
      <w:szCs w:val="24"/>
      <w:lang w:eastAsia="en-GB"/>
    </w:rPr>
  </w:style>
  <w:style w:type="paragraph" w:styleId="Heading4">
    <w:name w:val="heading 4"/>
    <w:basedOn w:val="Normal"/>
    <w:next w:val="Normal"/>
    <w:link w:val="Heading4Char"/>
    <w:semiHidden/>
    <w:rsid w:val="000526C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rsid w:val="000526C2"/>
    <w:pPr>
      <w:spacing w:before="240" w:after="60"/>
      <w:outlineLvl w:val="4"/>
    </w:pPr>
    <w:rPr>
      <w:b/>
      <w:bCs/>
      <w:i/>
      <w:iCs/>
      <w:sz w:val="26"/>
      <w:szCs w:val="26"/>
    </w:rPr>
  </w:style>
  <w:style w:type="paragraph" w:styleId="Heading6">
    <w:name w:val="heading 6"/>
    <w:basedOn w:val="Normal"/>
    <w:next w:val="Normal"/>
    <w:link w:val="Heading6Char"/>
    <w:semiHidden/>
    <w:rsid w:val="000526C2"/>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rsid w:val="000526C2"/>
    <w:pPr>
      <w:spacing w:before="240" w:after="60"/>
      <w:outlineLvl w:val="6"/>
    </w:pPr>
    <w:rPr>
      <w:rFonts w:ascii="Times New Roman" w:hAnsi="Times New Roman"/>
    </w:rPr>
  </w:style>
  <w:style w:type="paragraph" w:styleId="Heading8">
    <w:name w:val="heading 8"/>
    <w:basedOn w:val="Normal"/>
    <w:next w:val="Normal"/>
    <w:link w:val="Heading8Char"/>
    <w:semiHidden/>
    <w:rsid w:val="000526C2"/>
    <w:pPr>
      <w:spacing w:before="240" w:after="60"/>
      <w:outlineLvl w:val="7"/>
    </w:pPr>
    <w:rPr>
      <w:rFonts w:ascii="Times New Roman" w:hAnsi="Times New Roman"/>
      <w:i/>
      <w:iCs/>
    </w:rPr>
  </w:style>
  <w:style w:type="paragraph" w:styleId="Heading9">
    <w:name w:val="heading 9"/>
    <w:basedOn w:val="Normal"/>
    <w:next w:val="Normal"/>
    <w:link w:val="Heading9Char"/>
    <w:semiHidden/>
    <w:rsid w:val="000526C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semiHidden/>
    <w:locked/>
    <w:rsid w:val="000526C2"/>
    <w:pPr>
      <w:spacing w:before="360" w:after="360"/>
      <w:contextualSpacing/>
    </w:pPr>
  </w:style>
  <w:style w:type="character" w:customStyle="1" w:styleId="Heading1Char">
    <w:name w:val="Heading 1 Char"/>
    <w:basedOn w:val="DefaultParagraphFont"/>
    <w:link w:val="Heading1"/>
    <w:rsid w:val="000526C2"/>
    <w:rPr>
      <w:rFonts w:ascii="Verdana" w:hAnsi="Verdana" w:cs="Arial"/>
      <w:b/>
      <w:bCs/>
      <w:color w:val="000000"/>
      <w:kern w:val="32"/>
      <w:sz w:val="28"/>
      <w:szCs w:val="24"/>
      <w:lang w:eastAsia="en-GB"/>
    </w:rPr>
  </w:style>
  <w:style w:type="character" w:customStyle="1" w:styleId="Heading2Char">
    <w:name w:val="Heading 2 Char"/>
    <w:basedOn w:val="DefaultParagraphFont"/>
    <w:link w:val="Heading2"/>
    <w:rsid w:val="000526C2"/>
    <w:rPr>
      <w:rFonts w:ascii="Verdana" w:eastAsia="Times New Roman" w:hAnsi="Verdana" w:cs="Arial"/>
      <w:b/>
      <w:iCs/>
      <w:color w:val="000000"/>
      <w:kern w:val="32"/>
      <w:sz w:val="24"/>
      <w:szCs w:val="24"/>
      <w:lang w:eastAsia="en-GB"/>
    </w:rPr>
  </w:style>
  <w:style w:type="character" w:customStyle="1" w:styleId="Heading3Char">
    <w:name w:val="Heading 3 Char"/>
    <w:basedOn w:val="DefaultParagraphFont"/>
    <w:link w:val="Heading3"/>
    <w:rsid w:val="000526C2"/>
    <w:rPr>
      <w:rFonts w:ascii="Verdana" w:eastAsia="Times New Roman" w:hAnsi="Verdana" w:cs="Arial"/>
      <w:b/>
      <w:bCs/>
      <w:iCs/>
      <w:color w:val="000000"/>
      <w:kern w:val="32"/>
      <w:sz w:val="24"/>
      <w:szCs w:val="24"/>
      <w:lang w:eastAsia="en-GB"/>
    </w:rPr>
  </w:style>
  <w:style w:type="character" w:customStyle="1" w:styleId="Heading4Char">
    <w:name w:val="Heading 4 Char"/>
    <w:basedOn w:val="DefaultParagraphFont"/>
    <w:link w:val="Heading4"/>
    <w:semiHidden/>
    <w:rsid w:val="000526C2"/>
    <w:rPr>
      <w:rFonts w:ascii="Times New Roman" w:eastAsia="Times New Roman" w:hAnsi="Times New Roman" w:cs="Times New Roman"/>
      <w:b/>
      <w:bCs/>
      <w:color w:val="000000"/>
      <w:sz w:val="28"/>
      <w:szCs w:val="28"/>
      <w:lang w:eastAsia="en-GB"/>
    </w:rPr>
  </w:style>
  <w:style w:type="character" w:customStyle="1" w:styleId="Heading5Char">
    <w:name w:val="Heading 5 Char"/>
    <w:basedOn w:val="DefaultParagraphFont"/>
    <w:link w:val="Heading5"/>
    <w:semiHidden/>
    <w:rsid w:val="000526C2"/>
    <w:rPr>
      <w:rFonts w:ascii="Verdana" w:eastAsia="Times New Roman" w:hAnsi="Verdana" w:cs="Times New Roman"/>
      <w:b/>
      <w:bCs/>
      <w:i/>
      <w:iCs/>
      <w:color w:val="000000"/>
      <w:sz w:val="26"/>
      <w:szCs w:val="26"/>
      <w:lang w:eastAsia="en-GB"/>
    </w:rPr>
  </w:style>
  <w:style w:type="character" w:customStyle="1" w:styleId="Heading6Char">
    <w:name w:val="Heading 6 Char"/>
    <w:basedOn w:val="DefaultParagraphFont"/>
    <w:link w:val="Heading6"/>
    <w:semiHidden/>
    <w:rsid w:val="000526C2"/>
    <w:rPr>
      <w:rFonts w:ascii="Times New Roman" w:eastAsia="Times New Roman" w:hAnsi="Times New Roman" w:cs="Times New Roman"/>
      <w:b/>
      <w:bCs/>
      <w:color w:val="000000"/>
      <w:lang w:eastAsia="en-GB"/>
    </w:rPr>
  </w:style>
  <w:style w:type="character" w:customStyle="1" w:styleId="Heading7Char">
    <w:name w:val="Heading 7 Char"/>
    <w:basedOn w:val="DefaultParagraphFont"/>
    <w:link w:val="Heading7"/>
    <w:semiHidden/>
    <w:rsid w:val="000526C2"/>
    <w:rPr>
      <w:rFonts w:ascii="Times New Roman" w:eastAsia="Times New Roman" w:hAnsi="Times New Roman" w:cs="Times New Roman"/>
      <w:color w:val="000000"/>
      <w:sz w:val="24"/>
      <w:szCs w:val="24"/>
      <w:lang w:eastAsia="en-GB"/>
    </w:rPr>
  </w:style>
  <w:style w:type="character" w:customStyle="1" w:styleId="Heading8Char">
    <w:name w:val="Heading 8 Char"/>
    <w:basedOn w:val="DefaultParagraphFont"/>
    <w:link w:val="Heading8"/>
    <w:semiHidden/>
    <w:rsid w:val="000526C2"/>
    <w:rPr>
      <w:rFonts w:ascii="Times New Roman" w:eastAsia="Times New Roman" w:hAnsi="Times New Roman" w:cs="Times New Roman"/>
      <w:i/>
      <w:iCs/>
      <w:color w:val="000000"/>
      <w:sz w:val="24"/>
      <w:szCs w:val="24"/>
      <w:lang w:eastAsia="en-GB"/>
    </w:rPr>
  </w:style>
  <w:style w:type="character" w:customStyle="1" w:styleId="Heading9Char">
    <w:name w:val="Heading 9 Char"/>
    <w:basedOn w:val="DefaultParagraphFont"/>
    <w:link w:val="Heading9"/>
    <w:semiHidden/>
    <w:rsid w:val="000526C2"/>
    <w:rPr>
      <w:rFonts w:ascii="Arial" w:eastAsia="Times New Roman" w:hAnsi="Arial" w:cs="Arial"/>
      <w:color w:val="000000"/>
      <w:lang w:eastAsia="en-GB"/>
    </w:rPr>
  </w:style>
  <w:style w:type="numbering" w:styleId="ArticleSection">
    <w:name w:val="Outline List 3"/>
    <w:basedOn w:val="NoList"/>
    <w:semiHidden/>
    <w:rsid w:val="000526C2"/>
    <w:pPr>
      <w:numPr>
        <w:numId w:val="1"/>
      </w:numPr>
    </w:pPr>
  </w:style>
  <w:style w:type="paragraph" w:styleId="BalloonText">
    <w:name w:val="Balloon Text"/>
    <w:basedOn w:val="Normal"/>
    <w:link w:val="BalloonTextChar"/>
    <w:semiHidden/>
    <w:rsid w:val="000526C2"/>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0526C2"/>
    <w:rPr>
      <w:rFonts w:ascii="Tahoma" w:eastAsia="Times New Roman" w:hAnsi="Tahoma" w:cs="Tahoma"/>
      <w:color w:val="000000"/>
      <w:sz w:val="16"/>
      <w:szCs w:val="16"/>
      <w:lang w:eastAsia="en-GB"/>
    </w:rPr>
  </w:style>
  <w:style w:type="paragraph" w:styleId="BlockText">
    <w:name w:val="Block Text"/>
    <w:basedOn w:val="Normal"/>
    <w:semiHidden/>
    <w:rsid w:val="000526C2"/>
    <w:pPr>
      <w:ind w:left="1440" w:right="1440"/>
    </w:pPr>
  </w:style>
  <w:style w:type="paragraph" w:styleId="BodyText">
    <w:name w:val="Body Text"/>
    <w:basedOn w:val="Normal"/>
    <w:link w:val="BodyTextChar"/>
    <w:rsid w:val="000526C2"/>
  </w:style>
  <w:style w:type="character" w:customStyle="1" w:styleId="BodyTextChar">
    <w:name w:val="Body Text Char"/>
    <w:basedOn w:val="DefaultParagraphFont"/>
    <w:link w:val="BodyText"/>
    <w:rsid w:val="000526C2"/>
    <w:rPr>
      <w:rFonts w:ascii="Verdana" w:eastAsia="Times New Roman" w:hAnsi="Verdana" w:cs="Times New Roman"/>
      <w:color w:val="000000"/>
      <w:sz w:val="24"/>
      <w:szCs w:val="24"/>
      <w:lang w:eastAsia="en-GB"/>
    </w:rPr>
  </w:style>
  <w:style w:type="paragraph" w:styleId="BodyText2">
    <w:name w:val="Body Text 2"/>
    <w:basedOn w:val="Normal"/>
    <w:link w:val="BodyText2Char"/>
    <w:semiHidden/>
    <w:rsid w:val="000526C2"/>
    <w:pPr>
      <w:spacing w:line="480" w:lineRule="auto"/>
    </w:pPr>
  </w:style>
  <w:style w:type="character" w:customStyle="1" w:styleId="BodyText2Char">
    <w:name w:val="Body Text 2 Char"/>
    <w:basedOn w:val="DefaultParagraphFont"/>
    <w:link w:val="BodyText2"/>
    <w:semiHidden/>
    <w:rsid w:val="000526C2"/>
    <w:rPr>
      <w:rFonts w:ascii="Verdana" w:eastAsia="Times New Roman" w:hAnsi="Verdana" w:cs="Times New Roman"/>
      <w:color w:val="000000"/>
      <w:sz w:val="24"/>
      <w:szCs w:val="24"/>
      <w:lang w:eastAsia="en-GB"/>
    </w:rPr>
  </w:style>
  <w:style w:type="paragraph" w:styleId="BodyText3">
    <w:name w:val="Body Text 3"/>
    <w:basedOn w:val="Normal"/>
    <w:link w:val="BodyText3Char"/>
    <w:semiHidden/>
    <w:rsid w:val="000526C2"/>
    <w:rPr>
      <w:sz w:val="16"/>
      <w:szCs w:val="16"/>
    </w:rPr>
  </w:style>
  <w:style w:type="character" w:customStyle="1" w:styleId="BodyText3Char">
    <w:name w:val="Body Text 3 Char"/>
    <w:basedOn w:val="DefaultParagraphFont"/>
    <w:link w:val="BodyText3"/>
    <w:semiHidden/>
    <w:rsid w:val="000526C2"/>
    <w:rPr>
      <w:rFonts w:ascii="Verdana" w:eastAsia="Times New Roman" w:hAnsi="Verdana" w:cs="Times New Roman"/>
      <w:color w:val="000000"/>
      <w:sz w:val="16"/>
      <w:szCs w:val="16"/>
      <w:lang w:eastAsia="en-GB"/>
    </w:rPr>
  </w:style>
  <w:style w:type="paragraph" w:styleId="BodyTextFirstIndent">
    <w:name w:val="Body Text First Indent"/>
    <w:basedOn w:val="BodyText"/>
    <w:link w:val="BodyTextFirstIndentChar"/>
    <w:semiHidden/>
    <w:rsid w:val="000526C2"/>
    <w:pPr>
      <w:ind w:firstLine="210"/>
    </w:pPr>
  </w:style>
  <w:style w:type="character" w:customStyle="1" w:styleId="BodyTextFirstIndentChar">
    <w:name w:val="Body Text First Indent Char"/>
    <w:basedOn w:val="BodyTextChar"/>
    <w:link w:val="BodyTextFirstIndent"/>
    <w:semiHidden/>
    <w:rsid w:val="000526C2"/>
    <w:rPr>
      <w:rFonts w:ascii="Verdana" w:eastAsia="Times New Roman" w:hAnsi="Verdana" w:cs="Times New Roman"/>
      <w:color w:val="000000"/>
      <w:sz w:val="24"/>
      <w:szCs w:val="24"/>
      <w:lang w:eastAsia="en-GB"/>
    </w:rPr>
  </w:style>
  <w:style w:type="paragraph" w:styleId="BodyTextIndent">
    <w:name w:val="Body Text Indent"/>
    <w:basedOn w:val="Normal"/>
    <w:link w:val="BodyTextIndentChar"/>
    <w:semiHidden/>
    <w:rsid w:val="000526C2"/>
    <w:pPr>
      <w:ind w:left="283"/>
    </w:pPr>
  </w:style>
  <w:style w:type="character" w:customStyle="1" w:styleId="BodyTextIndentChar">
    <w:name w:val="Body Text Indent Char"/>
    <w:basedOn w:val="DefaultParagraphFont"/>
    <w:link w:val="BodyTextIndent"/>
    <w:semiHidden/>
    <w:rsid w:val="000526C2"/>
    <w:rPr>
      <w:rFonts w:ascii="Verdana" w:eastAsia="Times New Roman" w:hAnsi="Verdana" w:cs="Times New Roman"/>
      <w:color w:val="000000"/>
      <w:sz w:val="24"/>
      <w:szCs w:val="24"/>
      <w:lang w:eastAsia="en-GB"/>
    </w:rPr>
  </w:style>
  <w:style w:type="paragraph" w:styleId="BodyTextFirstIndent2">
    <w:name w:val="Body Text First Indent 2"/>
    <w:basedOn w:val="BodyTextIndent"/>
    <w:link w:val="BodyTextFirstIndent2Char"/>
    <w:semiHidden/>
    <w:rsid w:val="000526C2"/>
    <w:pPr>
      <w:ind w:firstLine="210"/>
    </w:pPr>
  </w:style>
  <w:style w:type="character" w:customStyle="1" w:styleId="BodyTextFirstIndent2Char">
    <w:name w:val="Body Text First Indent 2 Char"/>
    <w:basedOn w:val="BodyTextIndentChar"/>
    <w:link w:val="BodyTextFirstIndent2"/>
    <w:semiHidden/>
    <w:rsid w:val="000526C2"/>
    <w:rPr>
      <w:rFonts w:ascii="Verdana" w:eastAsia="Times New Roman" w:hAnsi="Verdana" w:cs="Times New Roman"/>
      <w:color w:val="000000"/>
      <w:sz w:val="24"/>
      <w:szCs w:val="24"/>
      <w:lang w:eastAsia="en-GB"/>
    </w:rPr>
  </w:style>
  <w:style w:type="paragraph" w:styleId="BodyTextIndent2">
    <w:name w:val="Body Text Indent 2"/>
    <w:basedOn w:val="Normal"/>
    <w:link w:val="BodyTextIndent2Char"/>
    <w:semiHidden/>
    <w:rsid w:val="000526C2"/>
    <w:pPr>
      <w:spacing w:line="480" w:lineRule="auto"/>
      <w:ind w:left="283"/>
    </w:pPr>
  </w:style>
  <w:style w:type="character" w:customStyle="1" w:styleId="BodyTextIndent2Char">
    <w:name w:val="Body Text Indent 2 Char"/>
    <w:basedOn w:val="DefaultParagraphFont"/>
    <w:link w:val="BodyTextIndent2"/>
    <w:semiHidden/>
    <w:rsid w:val="000526C2"/>
    <w:rPr>
      <w:rFonts w:ascii="Verdana" w:eastAsia="Times New Roman" w:hAnsi="Verdana" w:cs="Times New Roman"/>
      <w:color w:val="000000"/>
      <w:sz w:val="24"/>
      <w:szCs w:val="24"/>
      <w:lang w:eastAsia="en-GB"/>
    </w:rPr>
  </w:style>
  <w:style w:type="paragraph" w:styleId="BodyTextIndent3">
    <w:name w:val="Body Text Indent 3"/>
    <w:basedOn w:val="Normal"/>
    <w:link w:val="BodyTextIndent3Char"/>
    <w:semiHidden/>
    <w:rsid w:val="000526C2"/>
    <w:pPr>
      <w:ind w:left="283"/>
    </w:pPr>
    <w:rPr>
      <w:sz w:val="16"/>
      <w:szCs w:val="16"/>
    </w:rPr>
  </w:style>
  <w:style w:type="character" w:customStyle="1" w:styleId="BodyTextIndent3Char">
    <w:name w:val="Body Text Indent 3 Char"/>
    <w:basedOn w:val="DefaultParagraphFont"/>
    <w:link w:val="BodyTextIndent3"/>
    <w:semiHidden/>
    <w:rsid w:val="000526C2"/>
    <w:rPr>
      <w:rFonts w:ascii="Verdana" w:eastAsia="Times New Roman" w:hAnsi="Verdana" w:cs="Times New Roman"/>
      <w:color w:val="000000"/>
      <w:sz w:val="16"/>
      <w:szCs w:val="16"/>
      <w:lang w:eastAsia="en-GB"/>
    </w:rPr>
  </w:style>
  <w:style w:type="character" w:styleId="BookTitle">
    <w:name w:val="Book Title"/>
    <w:basedOn w:val="DefaultParagraphFont"/>
    <w:uiPriority w:val="33"/>
    <w:rsid w:val="000526C2"/>
    <w:rPr>
      <w:b/>
      <w:bCs/>
      <w:smallCaps/>
      <w:spacing w:val="5"/>
    </w:rPr>
  </w:style>
  <w:style w:type="paragraph" w:customStyle="1" w:styleId="NumberedPara">
    <w:name w:val="Numbered Para"/>
    <w:basedOn w:val="Normal"/>
    <w:link w:val="NumberedParaChar"/>
    <w:autoRedefine/>
    <w:qFormat/>
    <w:rsid w:val="000526C2"/>
    <w:pPr>
      <w:numPr>
        <w:ilvl w:val="1"/>
        <w:numId w:val="18"/>
      </w:numPr>
      <w:suppressLineNumbers/>
      <w:tabs>
        <w:tab w:val="left" w:pos="720"/>
        <w:tab w:val="right" w:pos="9600"/>
      </w:tabs>
    </w:pPr>
    <w:rPr>
      <w:rFonts w:eastAsia="Calibri" w:cs="Arial"/>
    </w:rPr>
  </w:style>
  <w:style w:type="character" w:customStyle="1" w:styleId="NumberedParaChar">
    <w:name w:val="Numbered Para Char"/>
    <w:basedOn w:val="DefaultParagraphFont"/>
    <w:link w:val="NumberedPara"/>
    <w:rsid w:val="000526C2"/>
    <w:rPr>
      <w:rFonts w:ascii="Verdana" w:eastAsia="Calibri" w:hAnsi="Verdana" w:cs="Arial"/>
      <w:color w:val="000000"/>
      <w:sz w:val="24"/>
      <w:szCs w:val="24"/>
      <w:lang w:eastAsia="en-GB"/>
    </w:rPr>
  </w:style>
  <w:style w:type="paragraph" w:customStyle="1" w:styleId="Bullet">
    <w:name w:val="Bullet"/>
    <w:basedOn w:val="NumberedPara"/>
    <w:qFormat/>
    <w:rsid w:val="000526C2"/>
    <w:pPr>
      <w:numPr>
        <w:numId w:val="3"/>
      </w:numPr>
      <w:tabs>
        <w:tab w:val="left" w:pos="1134"/>
      </w:tabs>
      <w:spacing w:before="135" w:after="135"/>
    </w:pPr>
  </w:style>
  <w:style w:type="paragraph" w:styleId="Caption">
    <w:name w:val="caption"/>
    <w:basedOn w:val="Normal"/>
    <w:next w:val="Normal"/>
    <w:semiHidden/>
    <w:qFormat/>
    <w:rsid w:val="000526C2"/>
    <w:pPr>
      <w:spacing w:before="0" w:after="200"/>
    </w:pPr>
    <w:rPr>
      <w:b/>
      <w:bCs/>
      <w:color w:val="4F81BD"/>
      <w:sz w:val="18"/>
      <w:szCs w:val="18"/>
    </w:rPr>
  </w:style>
  <w:style w:type="paragraph" w:styleId="Closing">
    <w:name w:val="Closing"/>
    <w:basedOn w:val="Normal"/>
    <w:link w:val="ClosingChar"/>
    <w:semiHidden/>
    <w:rsid w:val="000526C2"/>
    <w:pPr>
      <w:ind w:left="4252"/>
    </w:pPr>
  </w:style>
  <w:style w:type="character" w:customStyle="1" w:styleId="ClosingChar">
    <w:name w:val="Closing Char"/>
    <w:basedOn w:val="DefaultParagraphFont"/>
    <w:link w:val="Closing"/>
    <w:semiHidden/>
    <w:rsid w:val="000526C2"/>
    <w:rPr>
      <w:rFonts w:ascii="Verdana" w:eastAsia="Times New Roman" w:hAnsi="Verdana" w:cs="Times New Roman"/>
      <w:color w:val="000000"/>
      <w:sz w:val="24"/>
      <w:szCs w:val="24"/>
      <w:lang w:eastAsia="en-GB"/>
    </w:rPr>
  </w:style>
  <w:style w:type="paragraph" w:styleId="Date">
    <w:name w:val="Date"/>
    <w:next w:val="Normal"/>
    <w:link w:val="DateChar"/>
    <w:semiHidden/>
    <w:qFormat/>
    <w:rsid w:val="000526C2"/>
    <w:pPr>
      <w:spacing w:before="720" w:after="1560" w:line="240" w:lineRule="auto"/>
      <w:contextualSpacing/>
      <w:jc w:val="center"/>
    </w:pPr>
    <w:rPr>
      <w:rFonts w:ascii="Verdana" w:hAnsi="Verdana" w:cs="Times New Roman"/>
      <w:color w:val="000000"/>
      <w:sz w:val="28"/>
      <w:szCs w:val="28"/>
      <w:lang w:eastAsia="en-GB"/>
    </w:rPr>
  </w:style>
  <w:style w:type="character" w:customStyle="1" w:styleId="DateChar">
    <w:name w:val="Date Char"/>
    <w:basedOn w:val="DefaultParagraphFont"/>
    <w:link w:val="Date"/>
    <w:semiHidden/>
    <w:rsid w:val="000526C2"/>
    <w:rPr>
      <w:rFonts w:ascii="Verdana" w:eastAsia="Times New Roman" w:hAnsi="Verdana" w:cs="Times New Roman"/>
      <w:color w:val="000000"/>
      <w:sz w:val="28"/>
      <w:szCs w:val="28"/>
      <w:lang w:eastAsia="en-GB"/>
    </w:rPr>
  </w:style>
  <w:style w:type="paragraph" w:customStyle="1" w:styleId="Default">
    <w:name w:val="Default"/>
    <w:locked/>
    <w:rsid w:val="000526C2"/>
    <w:pPr>
      <w:autoSpaceDE w:val="0"/>
      <w:autoSpaceDN w:val="0"/>
      <w:adjustRightInd w:val="0"/>
      <w:spacing w:before="135" w:after="135" w:line="240" w:lineRule="auto"/>
      <w:jc w:val="both"/>
    </w:pPr>
    <w:rPr>
      <w:rFonts w:ascii="DHILEO+Frutiger" w:hAnsi="DHILEO+Frutiger" w:cs="DHILEO+Frutiger"/>
      <w:color w:val="000000"/>
      <w:sz w:val="24"/>
      <w:szCs w:val="24"/>
      <w:lang w:eastAsia="en-GB"/>
    </w:rPr>
  </w:style>
  <w:style w:type="paragraph" w:styleId="DocumentMap">
    <w:name w:val="Document Map"/>
    <w:basedOn w:val="Normal"/>
    <w:link w:val="DocumentMapChar"/>
    <w:semiHidden/>
    <w:rsid w:val="000526C2"/>
    <w:rPr>
      <w:rFonts w:ascii="Tahoma" w:hAnsi="Tahoma" w:cs="Tahoma"/>
      <w:sz w:val="16"/>
      <w:szCs w:val="16"/>
    </w:rPr>
  </w:style>
  <w:style w:type="character" w:customStyle="1" w:styleId="DocumentMapChar">
    <w:name w:val="Document Map Char"/>
    <w:basedOn w:val="DefaultParagraphFont"/>
    <w:link w:val="DocumentMap"/>
    <w:semiHidden/>
    <w:rsid w:val="000526C2"/>
    <w:rPr>
      <w:rFonts w:ascii="Tahoma" w:eastAsia="Times New Roman" w:hAnsi="Tahoma" w:cs="Tahoma"/>
      <w:color w:val="000000"/>
      <w:sz w:val="16"/>
      <w:szCs w:val="16"/>
      <w:lang w:eastAsia="en-GB"/>
    </w:rPr>
  </w:style>
  <w:style w:type="paragraph" w:styleId="E-mailSignature">
    <w:name w:val="E-mail Signature"/>
    <w:basedOn w:val="Normal"/>
    <w:link w:val="E-mailSignatureChar"/>
    <w:semiHidden/>
    <w:rsid w:val="000526C2"/>
  </w:style>
  <w:style w:type="character" w:customStyle="1" w:styleId="E-mailSignatureChar">
    <w:name w:val="E-mail Signature Char"/>
    <w:basedOn w:val="DefaultParagraphFont"/>
    <w:link w:val="E-mailSignature"/>
    <w:semiHidden/>
    <w:rsid w:val="000526C2"/>
    <w:rPr>
      <w:rFonts w:ascii="Verdana" w:eastAsia="Times New Roman" w:hAnsi="Verdana" w:cs="Times New Roman"/>
      <w:color w:val="000000"/>
      <w:sz w:val="24"/>
      <w:szCs w:val="24"/>
      <w:lang w:eastAsia="en-GB"/>
    </w:rPr>
  </w:style>
  <w:style w:type="character" w:styleId="Emphasis">
    <w:name w:val="Emphasis"/>
    <w:basedOn w:val="DefaultParagraphFont"/>
    <w:rsid w:val="000526C2"/>
    <w:rPr>
      <w:i/>
      <w:iCs/>
    </w:rPr>
  </w:style>
  <w:style w:type="character" w:styleId="EndnoteReference">
    <w:name w:val="endnote reference"/>
    <w:basedOn w:val="DefaultParagraphFont"/>
    <w:uiPriority w:val="99"/>
    <w:semiHidden/>
    <w:rsid w:val="000526C2"/>
    <w:rPr>
      <w:vertAlign w:val="superscript"/>
    </w:rPr>
  </w:style>
  <w:style w:type="paragraph" w:styleId="EndnoteText">
    <w:name w:val="endnote text"/>
    <w:basedOn w:val="Normal"/>
    <w:link w:val="EndnoteTextChar"/>
    <w:uiPriority w:val="99"/>
    <w:semiHidden/>
    <w:rsid w:val="000526C2"/>
    <w:rPr>
      <w:sz w:val="20"/>
      <w:szCs w:val="20"/>
    </w:rPr>
  </w:style>
  <w:style w:type="character" w:customStyle="1" w:styleId="EndnoteTextChar">
    <w:name w:val="Endnote Text Char"/>
    <w:basedOn w:val="DefaultParagraphFont"/>
    <w:link w:val="EndnoteText"/>
    <w:uiPriority w:val="99"/>
    <w:semiHidden/>
    <w:rsid w:val="000526C2"/>
    <w:rPr>
      <w:rFonts w:ascii="Verdana" w:eastAsia="Times New Roman" w:hAnsi="Verdana" w:cs="Times New Roman"/>
      <w:color w:val="000000"/>
      <w:sz w:val="20"/>
      <w:szCs w:val="20"/>
      <w:lang w:eastAsia="en-GB"/>
    </w:rPr>
  </w:style>
  <w:style w:type="paragraph" w:styleId="EnvelopeAddress">
    <w:name w:val="envelope address"/>
    <w:basedOn w:val="Normal"/>
    <w:semiHidden/>
    <w:rsid w:val="000526C2"/>
    <w:pPr>
      <w:ind w:left="2897"/>
    </w:pPr>
  </w:style>
  <w:style w:type="paragraph" w:styleId="EnvelopeReturn">
    <w:name w:val="envelope return"/>
    <w:basedOn w:val="Normal"/>
    <w:semiHidden/>
    <w:rsid w:val="000526C2"/>
    <w:rPr>
      <w:rFonts w:ascii="Arial" w:hAnsi="Arial" w:cs="Arial"/>
      <w:sz w:val="20"/>
      <w:szCs w:val="20"/>
    </w:rPr>
  </w:style>
  <w:style w:type="paragraph" w:customStyle="1" w:styleId="FigureText">
    <w:name w:val="Figure Text"/>
    <w:basedOn w:val="Normal"/>
    <w:semiHidden/>
    <w:locked/>
    <w:rsid w:val="000526C2"/>
    <w:pPr>
      <w:contextualSpacing/>
    </w:pPr>
    <w:rPr>
      <w:b/>
      <w:sz w:val="20"/>
      <w:szCs w:val="20"/>
    </w:rPr>
  </w:style>
  <w:style w:type="character" w:styleId="FollowedHyperlink">
    <w:name w:val="FollowedHyperlink"/>
    <w:basedOn w:val="DefaultParagraphFont"/>
    <w:semiHidden/>
    <w:rsid w:val="000526C2"/>
    <w:rPr>
      <w:color w:val="800080"/>
      <w:u w:val="single"/>
    </w:rPr>
  </w:style>
  <w:style w:type="paragraph" w:styleId="Footer">
    <w:name w:val="footer"/>
    <w:basedOn w:val="Normal"/>
    <w:link w:val="FooterChar"/>
    <w:rsid w:val="000526C2"/>
    <w:pPr>
      <w:tabs>
        <w:tab w:val="center" w:pos="4819"/>
        <w:tab w:val="right" w:pos="9071"/>
      </w:tabs>
      <w:spacing w:before="0" w:after="0"/>
    </w:pPr>
    <w:rPr>
      <w:rFonts w:ascii="Arial" w:hAnsi="Arial"/>
      <w:sz w:val="20"/>
      <w:szCs w:val="20"/>
      <w:lang w:eastAsia="en-US"/>
    </w:rPr>
  </w:style>
  <w:style w:type="character" w:customStyle="1" w:styleId="FooterChar">
    <w:name w:val="Footer Char"/>
    <w:basedOn w:val="DefaultParagraphFont"/>
    <w:link w:val="Footer"/>
    <w:rsid w:val="000526C2"/>
    <w:rPr>
      <w:rFonts w:ascii="Arial" w:eastAsia="Times New Roman" w:hAnsi="Arial" w:cs="Times New Roman"/>
      <w:color w:val="000000"/>
      <w:sz w:val="20"/>
      <w:szCs w:val="20"/>
    </w:rPr>
  </w:style>
  <w:style w:type="character" w:styleId="FootnoteReference">
    <w:name w:val="footnote reference"/>
    <w:basedOn w:val="DefaultParagraphFont"/>
    <w:rsid w:val="000526C2"/>
    <w:rPr>
      <w:vertAlign w:val="superscript"/>
    </w:rPr>
  </w:style>
  <w:style w:type="paragraph" w:styleId="FootnoteText">
    <w:name w:val="footnote text"/>
    <w:basedOn w:val="Normal"/>
    <w:link w:val="FootnoteTextChar"/>
    <w:qFormat/>
    <w:rsid w:val="00380913"/>
    <w:pPr>
      <w:spacing w:before="45" w:after="45" w:line="240" w:lineRule="auto"/>
      <w:ind w:left="0" w:firstLine="0"/>
    </w:pPr>
    <w:rPr>
      <w:sz w:val="20"/>
      <w:szCs w:val="20"/>
    </w:rPr>
  </w:style>
  <w:style w:type="character" w:customStyle="1" w:styleId="FootnoteTextChar">
    <w:name w:val="Footnote Text Char"/>
    <w:basedOn w:val="DefaultParagraphFont"/>
    <w:link w:val="FootnoteText"/>
    <w:rsid w:val="00380913"/>
    <w:rPr>
      <w:rFonts w:ascii="Verdana" w:hAnsi="Verdana" w:cs="Times New Roman"/>
      <w:color w:val="000000"/>
      <w:sz w:val="20"/>
      <w:szCs w:val="20"/>
      <w:lang w:eastAsia="en-GB"/>
    </w:rPr>
  </w:style>
  <w:style w:type="paragraph" w:styleId="Header">
    <w:name w:val="header"/>
    <w:basedOn w:val="Normal"/>
    <w:link w:val="HeaderChar"/>
    <w:uiPriority w:val="99"/>
    <w:rsid w:val="000526C2"/>
    <w:pPr>
      <w:suppressLineNumbers/>
      <w:tabs>
        <w:tab w:val="left" w:pos="709"/>
        <w:tab w:val="center" w:pos="4320"/>
        <w:tab w:val="right" w:pos="8640"/>
      </w:tabs>
      <w:overflowPunct w:val="0"/>
      <w:autoSpaceDE w:val="0"/>
      <w:autoSpaceDN w:val="0"/>
      <w:adjustRightInd w:val="0"/>
      <w:spacing w:before="0" w:after="0"/>
      <w:textAlignment w:val="baseline"/>
    </w:pPr>
    <w:rPr>
      <w:rFonts w:ascii="Times New Roman" w:hAnsi="Times New Roman"/>
      <w:szCs w:val="20"/>
      <w:lang w:eastAsia="en-US"/>
    </w:rPr>
  </w:style>
  <w:style w:type="character" w:customStyle="1" w:styleId="HeaderChar">
    <w:name w:val="Header Char"/>
    <w:basedOn w:val="DefaultParagraphFont"/>
    <w:link w:val="Header"/>
    <w:uiPriority w:val="99"/>
    <w:rsid w:val="000526C2"/>
    <w:rPr>
      <w:rFonts w:ascii="Times New Roman" w:eastAsia="Times New Roman" w:hAnsi="Times New Roman" w:cs="Times New Roman"/>
      <w:color w:val="000000"/>
      <w:sz w:val="24"/>
      <w:szCs w:val="20"/>
    </w:rPr>
  </w:style>
  <w:style w:type="character" w:customStyle="1" w:styleId="Highlight">
    <w:name w:val="Highlight"/>
    <w:basedOn w:val="DefaultParagraphFont"/>
    <w:uiPriority w:val="1"/>
    <w:qFormat/>
    <w:rsid w:val="000526C2"/>
    <w:rPr>
      <w:b/>
      <w:color w:val="4F81BD"/>
    </w:rPr>
  </w:style>
  <w:style w:type="character" w:styleId="HTMLAcronym">
    <w:name w:val="HTML Acronym"/>
    <w:basedOn w:val="DefaultParagraphFont"/>
    <w:semiHidden/>
    <w:rsid w:val="000526C2"/>
  </w:style>
  <w:style w:type="character" w:styleId="HTMLCite">
    <w:name w:val="HTML Cite"/>
    <w:basedOn w:val="DefaultParagraphFont"/>
    <w:semiHidden/>
    <w:rsid w:val="000526C2"/>
    <w:rPr>
      <w:i/>
      <w:iCs/>
    </w:rPr>
  </w:style>
  <w:style w:type="character" w:styleId="HTMLCode">
    <w:name w:val="HTML Code"/>
    <w:basedOn w:val="DefaultParagraphFont"/>
    <w:semiHidden/>
    <w:rsid w:val="000526C2"/>
    <w:rPr>
      <w:rFonts w:ascii="Courier New" w:hAnsi="Courier New" w:cs="Courier New"/>
      <w:sz w:val="20"/>
      <w:szCs w:val="20"/>
    </w:rPr>
  </w:style>
  <w:style w:type="character" w:styleId="HTMLDefinition">
    <w:name w:val="HTML Definition"/>
    <w:basedOn w:val="DefaultParagraphFont"/>
    <w:semiHidden/>
    <w:rsid w:val="000526C2"/>
    <w:rPr>
      <w:i/>
      <w:iCs/>
    </w:rPr>
  </w:style>
  <w:style w:type="character" w:styleId="HTMLKeyboard">
    <w:name w:val="HTML Keyboard"/>
    <w:basedOn w:val="DefaultParagraphFont"/>
    <w:semiHidden/>
    <w:rsid w:val="000526C2"/>
    <w:rPr>
      <w:rFonts w:ascii="Courier New" w:hAnsi="Courier New" w:cs="Courier New"/>
      <w:sz w:val="20"/>
      <w:szCs w:val="20"/>
    </w:rPr>
  </w:style>
  <w:style w:type="paragraph" w:styleId="HTMLPreformatted">
    <w:name w:val="HTML Preformatted"/>
    <w:basedOn w:val="Normal"/>
    <w:link w:val="HTMLPreformattedChar"/>
    <w:semiHidden/>
    <w:rsid w:val="000526C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526C2"/>
    <w:rPr>
      <w:rFonts w:ascii="Courier New" w:eastAsia="Times New Roman" w:hAnsi="Courier New" w:cs="Courier New"/>
      <w:color w:val="000000"/>
      <w:sz w:val="20"/>
      <w:szCs w:val="20"/>
      <w:lang w:eastAsia="en-GB"/>
    </w:rPr>
  </w:style>
  <w:style w:type="character" w:styleId="HTMLSample">
    <w:name w:val="HTML Sample"/>
    <w:basedOn w:val="DefaultParagraphFont"/>
    <w:semiHidden/>
    <w:rsid w:val="000526C2"/>
    <w:rPr>
      <w:rFonts w:ascii="Courier New" w:hAnsi="Courier New" w:cs="Courier New"/>
    </w:rPr>
  </w:style>
  <w:style w:type="character" w:styleId="HTMLTypewriter">
    <w:name w:val="HTML Typewriter"/>
    <w:basedOn w:val="DefaultParagraphFont"/>
    <w:semiHidden/>
    <w:rsid w:val="000526C2"/>
    <w:rPr>
      <w:rFonts w:ascii="Courier New" w:hAnsi="Courier New" w:cs="Courier New"/>
      <w:sz w:val="20"/>
      <w:szCs w:val="20"/>
    </w:rPr>
  </w:style>
  <w:style w:type="character" w:styleId="HTMLVariable">
    <w:name w:val="HTML Variable"/>
    <w:basedOn w:val="DefaultParagraphFont"/>
    <w:semiHidden/>
    <w:rsid w:val="000526C2"/>
    <w:rPr>
      <w:i/>
      <w:iCs/>
    </w:rPr>
  </w:style>
  <w:style w:type="character" w:styleId="Hyperlink">
    <w:name w:val="Hyperlink"/>
    <w:basedOn w:val="DefaultParagraphFont"/>
    <w:uiPriority w:val="99"/>
    <w:rsid w:val="000526C2"/>
    <w:rPr>
      <w:color w:val="0000FF"/>
      <w:u w:val="single"/>
    </w:rPr>
  </w:style>
  <w:style w:type="character" w:styleId="IntenseEmphasis">
    <w:name w:val="Intense Emphasis"/>
    <w:basedOn w:val="DefaultParagraphFont"/>
    <w:uiPriority w:val="21"/>
    <w:rsid w:val="000526C2"/>
    <w:rPr>
      <w:b/>
      <w:bCs/>
      <w:i/>
      <w:iCs/>
      <w:color w:val="4F81BD"/>
    </w:rPr>
  </w:style>
  <w:style w:type="paragraph" w:styleId="IntenseQuote">
    <w:name w:val="Intense Quote"/>
    <w:basedOn w:val="Normal"/>
    <w:next w:val="Normal"/>
    <w:link w:val="IntenseQuoteChar"/>
    <w:uiPriority w:val="30"/>
    <w:rsid w:val="000526C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526C2"/>
    <w:rPr>
      <w:rFonts w:ascii="Verdana" w:eastAsia="Times New Roman" w:hAnsi="Verdana" w:cs="Times New Roman"/>
      <w:b/>
      <w:bCs/>
      <w:i/>
      <w:iCs/>
      <w:color w:val="4F81BD"/>
      <w:sz w:val="24"/>
      <w:szCs w:val="24"/>
      <w:lang w:eastAsia="en-GB"/>
    </w:rPr>
  </w:style>
  <w:style w:type="character" w:styleId="IntenseReference">
    <w:name w:val="Intense Reference"/>
    <w:basedOn w:val="DefaultParagraphFont"/>
    <w:uiPriority w:val="32"/>
    <w:rsid w:val="000526C2"/>
    <w:rPr>
      <w:b/>
      <w:bCs/>
      <w:smallCaps/>
      <w:color w:val="C0504D"/>
      <w:spacing w:val="5"/>
      <w:u w:val="single"/>
    </w:rPr>
  </w:style>
  <w:style w:type="paragraph" w:customStyle="1" w:styleId="LandscapeFooter">
    <w:name w:val="Landscape Footer"/>
    <w:basedOn w:val="Normal"/>
    <w:rsid w:val="000526C2"/>
    <w:pPr>
      <w:tabs>
        <w:tab w:val="center" w:pos="7240"/>
      </w:tabs>
      <w:contextualSpacing/>
    </w:pPr>
    <w:rPr>
      <w:i/>
      <w:sz w:val="20"/>
      <w:szCs w:val="20"/>
    </w:rPr>
  </w:style>
  <w:style w:type="paragraph" w:customStyle="1" w:styleId="LandscapeHeader">
    <w:name w:val="Landscape Header"/>
    <w:basedOn w:val="Normal"/>
    <w:autoRedefine/>
    <w:qFormat/>
    <w:rsid w:val="000526C2"/>
    <w:pPr>
      <w:suppressLineNumbers/>
      <w:tabs>
        <w:tab w:val="right" w:pos="14459"/>
      </w:tabs>
      <w:spacing w:before="0" w:after="150"/>
      <w:ind w:left="720" w:right="1020"/>
      <w:jc w:val="right"/>
    </w:pPr>
    <w:rPr>
      <w:b/>
      <w:bCs/>
      <w:noProof/>
    </w:rPr>
  </w:style>
  <w:style w:type="table" w:styleId="LightGrid">
    <w:name w:val="Light Grid"/>
    <w:basedOn w:val="TableNormal"/>
    <w:uiPriority w:val="62"/>
    <w:rsid w:val="000526C2"/>
    <w:pPr>
      <w:spacing w:before="135" w:after="135" w:line="240" w:lineRule="auto"/>
      <w:jc w:val="both"/>
    </w:pPr>
    <w:rPr>
      <w:rFonts w:ascii="Verdana" w:hAnsi="Verdana" w:cs="Times New Roman"/>
      <w:color w:val="000000" w:themeColor="text1"/>
      <w:sz w:val="24"/>
      <w:szCs w:val="24"/>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LineNumber">
    <w:name w:val="line number"/>
    <w:basedOn w:val="DefaultParagraphFont"/>
    <w:semiHidden/>
    <w:rsid w:val="000526C2"/>
  </w:style>
  <w:style w:type="paragraph" w:styleId="List">
    <w:name w:val="List"/>
    <w:basedOn w:val="Normal"/>
    <w:rsid w:val="000526C2"/>
    <w:pPr>
      <w:ind w:left="283" w:hanging="283"/>
    </w:pPr>
  </w:style>
  <w:style w:type="paragraph" w:styleId="List2">
    <w:name w:val="List 2"/>
    <w:basedOn w:val="Normal"/>
    <w:semiHidden/>
    <w:rsid w:val="000526C2"/>
    <w:pPr>
      <w:ind w:left="566" w:hanging="283"/>
    </w:pPr>
  </w:style>
  <w:style w:type="paragraph" w:styleId="List3">
    <w:name w:val="List 3"/>
    <w:basedOn w:val="Normal"/>
    <w:semiHidden/>
    <w:rsid w:val="000526C2"/>
    <w:pPr>
      <w:ind w:left="849" w:hanging="283"/>
    </w:pPr>
  </w:style>
  <w:style w:type="paragraph" w:styleId="List4">
    <w:name w:val="List 4"/>
    <w:basedOn w:val="Normal"/>
    <w:semiHidden/>
    <w:rsid w:val="000526C2"/>
    <w:pPr>
      <w:ind w:left="1132" w:hanging="283"/>
    </w:pPr>
  </w:style>
  <w:style w:type="paragraph" w:styleId="List5">
    <w:name w:val="List 5"/>
    <w:basedOn w:val="Normal"/>
    <w:semiHidden/>
    <w:rsid w:val="000526C2"/>
    <w:pPr>
      <w:ind w:left="1415" w:hanging="283"/>
    </w:pPr>
  </w:style>
  <w:style w:type="paragraph" w:styleId="ListBullet">
    <w:name w:val="List Bullet"/>
    <w:basedOn w:val="NumberedPara"/>
    <w:qFormat/>
    <w:rsid w:val="000526C2"/>
    <w:pPr>
      <w:numPr>
        <w:ilvl w:val="0"/>
        <w:numId w:val="4"/>
      </w:numPr>
      <w:tabs>
        <w:tab w:val="clear" w:pos="720"/>
        <w:tab w:val="left" w:pos="1276"/>
      </w:tabs>
    </w:pPr>
    <w:rPr>
      <w:rFonts w:cs="Times New Roman"/>
      <w:color w:val="auto"/>
    </w:rPr>
  </w:style>
  <w:style w:type="paragraph" w:customStyle="1" w:styleId="ListBullet1">
    <w:name w:val="List Bullet 1"/>
    <w:autoRedefine/>
    <w:qFormat/>
    <w:rsid w:val="000526C2"/>
    <w:pPr>
      <w:numPr>
        <w:ilvl w:val="1"/>
        <w:numId w:val="5"/>
      </w:numPr>
      <w:tabs>
        <w:tab w:val="clear" w:pos="1440"/>
        <w:tab w:val="num" w:pos="993"/>
      </w:tabs>
      <w:spacing w:before="120" w:after="120" w:line="240" w:lineRule="auto"/>
    </w:pPr>
    <w:rPr>
      <w:rFonts w:ascii="Verdana" w:hAnsi="Verdana" w:cs="Times New Roman"/>
      <w:color w:val="000000"/>
      <w:sz w:val="24"/>
      <w:szCs w:val="24"/>
      <w:lang w:eastAsia="en-GB"/>
    </w:rPr>
  </w:style>
  <w:style w:type="paragraph" w:styleId="ListBullet2">
    <w:name w:val="List Bullet 2"/>
    <w:basedOn w:val="Normal"/>
    <w:rsid w:val="000526C2"/>
    <w:pPr>
      <w:numPr>
        <w:numId w:val="6"/>
      </w:numPr>
      <w:tabs>
        <w:tab w:val="left" w:pos="1134"/>
      </w:tabs>
    </w:pPr>
  </w:style>
  <w:style w:type="paragraph" w:styleId="ListBullet3">
    <w:name w:val="List Bullet 3"/>
    <w:basedOn w:val="Normal"/>
    <w:rsid w:val="000526C2"/>
    <w:pPr>
      <w:numPr>
        <w:numId w:val="7"/>
      </w:numPr>
      <w:tabs>
        <w:tab w:val="left" w:pos="1701"/>
      </w:tabs>
    </w:pPr>
  </w:style>
  <w:style w:type="paragraph" w:styleId="ListBullet4">
    <w:name w:val="List Bullet 4"/>
    <w:basedOn w:val="Normal"/>
    <w:semiHidden/>
    <w:rsid w:val="000526C2"/>
    <w:pPr>
      <w:numPr>
        <w:numId w:val="8"/>
      </w:numPr>
    </w:pPr>
  </w:style>
  <w:style w:type="paragraph" w:styleId="ListBullet5">
    <w:name w:val="List Bullet 5"/>
    <w:basedOn w:val="Normal"/>
    <w:semiHidden/>
    <w:rsid w:val="000526C2"/>
    <w:pPr>
      <w:numPr>
        <w:numId w:val="9"/>
      </w:numPr>
    </w:pPr>
  </w:style>
  <w:style w:type="paragraph" w:styleId="ListContinue">
    <w:name w:val="List Continue"/>
    <w:basedOn w:val="Normal"/>
    <w:semiHidden/>
    <w:rsid w:val="000526C2"/>
    <w:pPr>
      <w:ind w:left="283"/>
    </w:pPr>
  </w:style>
  <w:style w:type="paragraph" w:styleId="ListContinue2">
    <w:name w:val="List Continue 2"/>
    <w:basedOn w:val="Normal"/>
    <w:semiHidden/>
    <w:rsid w:val="000526C2"/>
    <w:pPr>
      <w:ind w:left="566"/>
    </w:pPr>
  </w:style>
  <w:style w:type="paragraph" w:styleId="ListContinue3">
    <w:name w:val="List Continue 3"/>
    <w:basedOn w:val="Normal"/>
    <w:semiHidden/>
    <w:rsid w:val="000526C2"/>
    <w:pPr>
      <w:ind w:left="849"/>
    </w:pPr>
  </w:style>
  <w:style w:type="paragraph" w:styleId="ListContinue4">
    <w:name w:val="List Continue 4"/>
    <w:basedOn w:val="Normal"/>
    <w:semiHidden/>
    <w:rsid w:val="000526C2"/>
    <w:pPr>
      <w:ind w:left="1132"/>
    </w:pPr>
  </w:style>
  <w:style w:type="paragraph" w:styleId="ListContinue5">
    <w:name w:val="List Continue 5"/>
    <w:basedOn w:val="Normal"/>
    <w:semiHidden/>
    <w:rsid w:val="000526C2"/>
    <w:pPr>
      <w:ind w:left="1415"/>
    </w:pPr>
  </w:style>
  <w:style w:type="paragraph" w:styleId="ListNumber">
    <w:name w:val="List Number"/>
    <w:basedOn w:val="Normal"/>
    <w:rsid w:val="000526C2"/>
    <w:pPr>
      <w:numPr>
        <w:numId w:val="10"/>
      </w:numPr>
      <w:tabs>
        <w:tab w:val="clear" w:pos="360"/>
        <w:tab w:val="num" w:pos="1492"/>
      </w:tabs>
    </w:pPr>
  </w:style>
  <w:style w:type="paragraph" w:customStyle="1" w:styleId="ListNumber1">
    <w:name w:val="List Number 1"/>
    <w:basedOn w:val="Normal"/>
    <w:link w:val="ListNumber1Char"/>
    <w:rsid w:val="000526C2"/>
    <w:pPr>
      <w:tabs>
        <w:tab w:val="left" w:pos="851"/>
      </w:tabs>
    </w:pPr>
  </w:style>
  <w:style w:type="character" w:customStyle="1" w:styleId="ListNumber1Char">
    <w:name w:val="List Number 1 Char"/>
    <w:basedOn w:val="DefaultParagraphFont"/>
    <w:link w:val="ListNumber1"/>
    <w:rsid w:val="000526C2"/>
    <w:rPr>
      <w:rFonts w:ascii="Verdana" w:eastAsia="Times New Roman" w:hAnsi="Verdana" w:cs="Times New Roman"/>
      <w:color w:val="000000"/>
      <w:sz w:val="24"/>
      <w:szCs w:val="24"/>
      <w:lang w:eastAsia="en-GB"/>
    </w:rPr>
  </w:style>
  <w:style w:type="paragraph" w:styleId="ListNumber2">
    <w:name w:val="List Number 2"/>
    <w:rsid w:val="000526C2"/>
    <w:pPr>
      <w:numPr>
        <w:numId w:val="11"/>
      </w:numPr>
      <w:tabs>
        <w:tab w:val="left" w:pos="2268"/>
      </w:tabs>
      <w:spacing w:before="135" w:after="135" w:line="240" w:lineRule="auto"/>
      <w:jc w:val="both"/>
    </w:pPr>
    <w:rPr>
      <w:rFonts w:ascii="Verdana" w:hAnsi="Verdana" w:cs="Times New Roman"/>
      <w:color w:val="000000"/>
      <w:sz w:val="24"/>
      <w:szCs w:val="24"/>
      <w:lang w:eastAsia="en-GB"/>
    </w:rPr>
  </w:style>
  <w:style w:type="paragraph" w:styleId="ListNumber3">
    <w:name w:val="List Number 3"/>
    <w:basedOn w:val="Normal"/>
    <w:rsid w:val="000526C2"/>
    <w:pPr>
      <w:numPr>
        <w:numId w:val="12"/>
      </w:numPr>
      <w:tabs>
        <w:tab w:val="left" w:pos="1701"/>
      </w:tabs>
    </w:pPr>
  </w:style>
  <w:style w:type="paragraph" w:styleId="ListNumber4">
    <w:name w:val="List Number 4"/>
    <w:basedOn w:val="Normal"/>
    <w:semiHidden/>
    <w:rsid w:val="000526C2"/>
    <w:pPr>
      <w:numPr>
        <w:numId w:val="13"/>
      </w:numPr>
    </w:pPr>
  </w:style>
  <w:style w:type="paragraph" w:styleId="ListNumber5">
    <w:name w:val="List Number 5"/>
    <w:basedOn w:val="Normal"/>
    <w:semiHidden/>
    <w:rsid w:val="000526C2"/>
    <w:pPr>
      <w:numPr>
        <w:numId w:val="14"/>
      </w:numPr>
    </w:pPr>
  </w:style>
  <w:style w:type="paragraph" w:styleId="ListParagraph">
    <w:name w:val="List Paragraph"/>
    <w:basedOn w:val="Normal"/>
    <w:uiPriority w:val="34"/>
    <w:qFormat/>
    <w:rsid w:val="000526C2"/>
    <w:pPr>
      <w:ind w:left="720"/>
      <w:contextualSpacing/>
    </w:pPr>
  </w:style>
  <w:style w:type="paragraph" w:styleId="MessageHeader">
    <w:name w:val="Message Header"/>
    <w:basedOn w:val="Normal"/>
    <w:link w:val="MessageHeaderChar"/>
    <w:semiHidden/>
    <w:rsid w:val="000526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0526C2"/>
    <w:rPr>
      <w:rFonts w:ascii="Arial" w:eastAsia="Times New Roman" w:hAnsi="Arial" w:cs="Arial"/>
      <w:color w:val="000000"/>
      <w:sz w:val="24"/>
      <w:szCs w:val="24"/>
      <w:shd w:val="pct20" w:color="auto" w:fill="auto"/>
      <w:lang w:eastAsia="en-GB"/>
    </w:rPr>
  </w:style>
  <w:style w:type="paragraph" w:styleId="NoSpacing">
    <w:name w:val="No Spacing"/>
    <w:uiPriority w:val="1"/>
    <w:rsid w:val="000526C2"/>
    <w:pPr>
      <w:suppressLineNumbers/>
      <w:tabs>
        <w:tab w:val="left" w:pos="709"/>
        <w:tab w:val="center" w:pos="4536"/>
        <w:tab w:val="right" w:pos="9072"/>
      </w:tabs>
      <w:spacing w:before="160" w:line="240" w:lineRule="auto"/>
      <w:jc w:val="both"/>
    </w:pPr>
    <w:rPr>
      <w:rFonts w:ascii="Verdana" w:hAnsi="Verdana" w:cs="Times New Roman"/>
      <w:color w:val="000000"/>
      <w:sz w:val="24"/>
      <w:szCs w:val="24"/>
      <w:lang w:eastAsia="en-GB"/>
    </w:rPr>
  </w:style>
  <w:style w:type="paragraph" w:styleId="NormalWeb">
    <w:name w:val="Normal (Web)"/>
    <w:basedOn w:val="Normal"/>
    <w:semiHidden/>
    <w:rsid w:val="000526C2"/>
    <w:pPr>
      <w:spacing w:before="100" w:beforeAutospacing="1" w:after="100" w:afterAutospacing="1"/>
    </w:pPr>
    <w:rPr>
      <w:rFonts w:ascii="Times New Roman" w:hAnsi="Times New Roman"/>
    </w:rPr>
  </w:style>
  <w:style w:type="paragraph" w:customStyle="1" w:styleId="Normal1">
    <w:name w:val="Normal 1"/>
    <w:basedOn w:val="Normal"/>
    <w:unhideWhenUsed/>
    <w:qFormat/>
    <w:rsid w:val="000526C2"/>
    <w:pPr>
      <w:numPr>
        <w:ilvl w:val="1"/>
        <w:numId w:val="16"/>
      </w:numPr>
      <w:spacing w:before="160" w:after="160"/>
    </w:pPr>
  </w:style>
  <w:style w:type="paragraph" w:customStyle="1" w:styleId="Normal2">
    <w:name w:val="Normal 2"/>
    <w:unhideWhenUsed/>
    <w:qFormat/>
    <w:rsid w:val="000526C2"/>
    <w:pPr>
      <w:numPr>
        <w:ilvl w:val="2"/>
        <w:numId w:val="16"/>
      </w:numPr>
      <w:spacing w:before="160" w:line="240" w:lineRule="auto"/>
      <w:jc w:val="both"/>
    </w:pPr>
    <w:rPr>
      <w:rFonts w:ascii="Verdana" w:hAnsi="Verdana" w:cs="Arial"/>
      <w:color w:val="000000"/>
      <w:sz w:val="24"/>
      <w:szCs w:val="24"/>
      <w:lang w:eastAsia="en-GB"/>
    </w:rPr>
  </w:style>
  <w:style w:type="paragraph" w:customStyle="1" w:styleId="Normal3">
    <w:name w:val="Normal 3"/>
    <w:unhideWhenUsed/>
    <w:qFormat/>
    <w:rsid w:val="000526C2"/>
    <w:pPr>
      <w:spacing w:before="160" w:line="240" w:lineRule="auto"/>
      <w:ind w:left="1701"/>
      <w:jc w:val="both"/>
    </w:pPr>
    <w:rPr>
      <w:rFonts w:ascii="Verdana" w:hAnsi="Verdana" w:cs="Times New Roman"/>
      <w:color w:val="000000"/>
      <w:sz w:val="24"/>
      <w:szCs w:val="24"/>
      <w:lang w:eastAsia="en-GB"/>
    </w:rPr>
  </w:style>
  <w:style w:type="paragraph" w:customStyle="1" w:styleId="Normal4">
    <w:name w:val="Normal 4"/>
    <w:basedOn w:val="Normal"/>
    <w:semiHidden/>
    <w:locked/>
    <w:rsid w:val="000526C2"/>
  </w:style>
  <w:style w:type="paragraph" w:styleId="NormalIndent">
    <w:name w:val="Normal Indent"/>
    <w:basedOn w:val="Normal"/>
    <w:semiHidden/>
    <w:rsid w:val="000526C2"/>
    <w:pPr>
      <w:ind w:left="1701"/>
    </w:pPr>
  </w:style>
  <w:style w:type="paragraph" w:customStyle="1" w:styleId="NormalPara">
    <w:name w:val="Normal Para"/>
    <w:basedOn w:val="NumberedPara"/>
    <w:link w:val="NormalParaChar"/>
    <w:autoRedefine/>
    <w:qFormat/>
    <w:rsid w:val="000526C2"/>
    <w:pPr>
      <w:numPr>
        <w:ilvl w:val="0"/>
        <w:numId w:val="0"/>
      </w:numPr>
    </w:pPr>
  </w:style>
  <w:style w:type="character" w:customStyle="1" w:styleId="NormalParaChar">
    <w:name w:val="Normal Para Char"/>
    <w:basedOn w:val="NumberedParaChar"/>
    <w:link w:val="NormalPara"/>
    <w:rsid w:val="000526C2"/>
    <w:rPr>
      <w:rFonts w:ascii="Verdana" w:eastAsia="Calibri" w:hAnsi="Verdana" w:cs="Arial"/>
      <w:color w:val="000000"/>
      <w:sz w:val="24"/>
      <w:szCs w:val="24"/>
      <w:lang w:eastAsia="en-GB"/>
    </w:rPr>
  </w:style>
  <w:style w:type="paragraph" w:styleId="NoteHeading">
    <w:name w:val="Note Heading"/>
    <w:basedOn w:val="Normal"/>
    <w:next w:val="Normal"/>
    <w:link w:val="NoteHeadingChar"/>
    <w:semiHidden/>
    <w:rsid w:val="000526C2"/>
  </w:style>
  <w:style w:type="character" w:customStyle="1" w:styleId="NoteHeadingChar">
    <w:name w:val="Note Heading Char"/>
    <w:basedOn w:val="DefaultParagraphFont"/>
    <w:link w:val="NoteHeading"/>
    <w:semiHidden/>
    <w:rsid w:val="000526C2"/>
    <w:rPr>
      <w:rFonts w:ascii="Verdana" w:eastAsia="Times New Roman" w:hAnsi="Verdana" w:cs="Times New Roman"/>
      <w:color w:val="000000"/>
      <w:sz w:val="24"/>
      <w:szCs w:val="24"/>
      <w:lang w:eastAsia="en-GB"/>
    </w:rPr>
  </w:style>
  <w:style w:type="character" w:styleId="PageNumber">
    <w:name w:val="page number"/>
    <w:basedOn w:val="DefaultParagraphFont"/>
    <w:semiHidden/>
    <w:rsid w:val="000526C2"/>
  </w:style>
  <w:style w:type="numbering" w:customStyle="1" w:styleId="ParaNumbering">
    <w:name w:val="Para Numbering"/>
    <w:uiPriority w:val="99"/>
    <w:rsid w:val="000526C2"/>
    <w:pPr>
      <w:numPr>
        <w:numId w:val="17"/>
      </w:numPr>
    </w:pPr>
  </w:style>
  <w:style w:type="paragraph" w:styleId="PlainText">
    <w:name w:val="Plain Text"/>
    <w:basedOn w:val="Normal"/>
    <w:link w:val="PlainTextChar"/>
    <w:semiHidden/>
    <w:rsid w:val="000526C2"/>
    <w:rPr>
      <w:rFonts w:ascii="Courier New" w:hAnsi="Courier New" w:cs="Courier New"/>
      <w:sz w:val="20"/>
      <w:szCs w:val="20"/>
    </w:rPr>
  </w:style>
  <w:style w:type="character" w:customStyle="1" w:styleId="PlainTextChar">
    <w:name w:val="Plain Text Char"/>
    <w:basedOn w:val="DefaultParagraphFont"/>
    <w:link w:val="PlainText"/>
    <w:semiHidden/>
    <w:rsid w:val="000526C2"/>
    <w:rPr>
      <w:rFonts w:ascii="Courier New" w:eastAsia="Times New Roman" w:hAnsi="Courier New" w:cs="Courier New"/>
      <w:color w:val="000000"/>
      <w:sz w:val="20"/>
      <w:szCs w:val="20"/>
      <w:lang w:eastAsia="en-GB"/>
    </w:rPr>
  </w:style>
  <w:style w:type="paragraph" w:customStyle="1" w:styleId="ProfileFooter">
    <w:name w:val="Profile Footer"/>
    <w:basedOn w:val="Normal"/>
    <w:semiHidden/>
    <w:locked/>
    <w:rsid w:val="000526C2"/>
    <w:pPr>
      <w:contextualSpacing/>
      <w:jc w:val="center"/>
    </w:pPr>
    <w:rPr>
      <w:i/>
      <w:sz w:val="20"/>
      <w:szCs w:val="20"/>
    </w:rPr>
  </w:style>
  <w:style w:type="paragraph" w:customStyle="1" w:styleId="ProfileHeader">
    <w:name w:val="Profile Header"/>
    <w:basedOn w:val="Normal"/>
    <w:semiHidden/>
    <w:qFormat/>
    <w:locked/>
    <w:rsid w:val="000526C2"/>
    <w:pPr>
      <w:tabs>
        <w:tab w:val="right" w:pos="13937"/>
      </w:tabs>
      <w:spacing w:before="0" w:after="180"/>
      <w:contextualSpacing/>
      <w:jc w:val="right"/>
    </w:pPr>
    <w:rPr>
      <w:sz w:val="20"/>
      <w:szCs w:val="20"/>
    </w:rPr>
  </w:style>
  <w:style w:type="paragraph" w:styleId="Quote">
    <w:name w:val="Quote"/>
    <w:basedOn w:val="Normal"/>
    <w:link w:val="QuoteChar"/>
    <w:qFormat/>
    <w:rsid w:val="000526C2"/>
    <w:pPr>
      <w:spacing w:before="270" w:after="270"/>
      <w:ind w:left="720"/>
      <w:contextualSpacing/>
    </w:pPr>
    <w:rPr>
      <w:b/>
      <w:i/>
      <w:color w:val="8496B0" w:themeColor="text2" w:themeTint="99"/>
    </w:rPr>
  </w:style>
  <w:style w:type="character" w:customStyle="1" w:styleId="QuoteChar">
    <w:name w:val="Quote Char"/>
    <w:basedOn w:val="DefaultParagraphFont"/>
    <w:link w:val="Quote"/>
    <w:rsid w:val="000526C2"/>
    <w:rPr>
      <w:rFonts w:ascii="Verdana" w:eastAsia="Times New Roman" w:hAnsi="Verdana" w:cs="Times New Roman"/>
      <w:b/>
      <w:i/>
      <w:color w:val="8496B0" w:themeColor="text2" w:themeTint="99"/>
      <w:sz w:val="24"/>
      <w:szCs w:val="24"/>
      <w:lang w:eastAsia="en-GB"/>
    </w:rPr>
  </w:style>
  <w:style w:type="paragraph" w:styleId="Salutation">
    <w:name w:val="Salutation"/>
    <w:basedOn w:val="Normal"/>
    <w:next w:val="Normal"/>
    <w:link w:val="SalutationChar"/>
    <w:semiHidden/>
    <w:rsid w:val="000526C2"/>
  </w:style>
  <w:style w:type="character" w:customStyle="1" w:styleId="SalutationChar">
    <w:name w:val="Salutation Char"/>
    <w:basedOn w:val="DefaultParagraphFont"/>
    <w:link w:val="Salutation"/>
    <w:semiHidden/>
    <w:rsid w:val="000526C2"/>
    <w:rPr>
      <w:rFonts w:ascii="Verdana" w:eastAsia="Times New Roman" w:hAnsi="Verdana" w:cs="Times New Roman"/>
      <w:color w:val="000000"/>
      <w:sz w:val="24"/>
      <w:szCs w:val="24"/>
      <w:lang w:eastAsia="en-GB"/>
    </w:rPr>
  </w:style>
  <w:style w:type="paragraph" w:styleId="Signature">
    <w:name w:val="Signature"/>
    <w:basedOn w:val="Normal"/>
    <w:link w:val="SignatureChar"/>
    <w:autoRedefine/>
    <w:qFormat/>
    <w:rsid w:val="000526C2"/>
    <w:pPr>
      <w:tabs>
        <w:tab w:val="left" w:pos="0"/>
      </w:tabs>
    </w:pPr>
    <w:rPr>
      <w:b/>
    </w:rPr>
  </w:style>
  <w:style w:type="character" w:customStyle="1" w:styleId="SignatureChar">
    <w:name w:val="Signature Char"/>
    <w:basedOn w:val="DefaultParagraphFont"/>
    <w:link w:val="Signature"/>
    <w:rsid w:val="000526C2"/>
    <w:rPr>
      <w:rFonts w:ascii="Verdana" w:eastAsia="Times New Roman" w:hAnsi="Verdana" w:cs="Times New Roman"/>
      <w:b/>
      <w:color w:val="000000"/>
      <w:sz w:val="24"/>
      <w:szCs w:val="24"/>
      <w:lang w:eastAsia="en-GB"/>
    </w:rPr>
  </w:style>
  <w:style w:type="character" w:styleId="Strong">
    <w:name w:val="Strong"/>
    <w:basedOn w:val="DefaultParagraphFont"/>
    <w:rsid w:val="000526C2"/>
    <w:rPr>
      <w:b/>
      <w:bCs/>
    </w:rPr>
  </w:style>
  <w:style w:type="paragraph" w:customStyle="1" w:styleId="Style1">
    <w:name w:val="Style1"/>
    <w:basedOn w:val="NumberedPara"/>
    <w:autoRedefine/>
    <w:qFormat/>
    <w:rsid w:val="000526C2"/>
    <w:pPr>
      <w:ind w:left="709" w:hanging="709"/>
    </w:pPr>
  </w:style>
  <w:style w:type="paragraph" w:styleId="Subtitle">
    <w:name w:val="Subtitle"/>
    <w:basedOn w:val="Normal"/>
    <w:next w:val="Heading1"/>
    <w:link w:val="SubtitleChar"/>
    <w:qFormat/>
    <w:rsid w:val="000526C2"/>
    <w:pPr>
      <w:keepNext/>
      <w:keepLines/>
      <w:spacing w:before="480" w:after="480"/>
      <w:contextualSpacing/>
      <w:jc w:val="center"/>
    </w:pPr>
    <w:rPr>
      <w:rFonts w:cs="Arial"/>
      <w:i/>
      <w:sz w:val="28"/>
    </w:rPr>
  </w:style>
  <w:style w:type="character" w:customStyle="1" w:styleId="SubtitleChar">
    <w:name w:val="Subtitle Char"/>
    <w:basedOn w:val="DefaultParagraphFont"/>
    <w:link w:val="Subtitle"/>
    <w:rsid w:val="000526C2"/>
    <w:rPr>
      <w:rFonts w:ascii="Verdana" w:eastAsia="Times New Roman" w:hAnsi="Verdana" w:cs="Arial"/>
      <w:i/>
      <w:color w:val="000000"/>
      <w:sz w:val="28"/>
      <w:szCs w:val="24"/>
      <w:lang w:eastAsia="en-GB"/>
    </w:rPr>
  </w:style>
  <w:style w:type="character" w:styleId="SubtleEmphasis">
    <w:name w:val="Subtle Emphasis"/>
    <w:basedOn w:val="DefaultParagraphFont"/>
    <w:uiPriority w:val="19"/>
    <w:rsid w:val="000526C2"/>
    <w:rPr>
      <w:i/>
      <w:iCs/>
      <w:color w:val="808080"/>
    </w:rPr>
  </w:style>
  <w:style w:type="character" w:styleId="SubtleReference">
    <w:name w:val="Subtle Reference"/>
    <w:basedOn w:val="DefaultParagraphFont"/>
    <w:uiPriority w:val="31"/>
    <w:rsid w:val="000526C2"/>
    <w:rPr>
      <w:smallCaps/>
      <w:color w:val="C0504D"/>
      <w:u w:val="single"/>
    </w:rPr>
  </w:style>
  <w:style w:type="table" w:customStyle="1" w:styleId="Table">
    <w:name w:val="Table"/>
    <w:basedOn w:val="TableNormal"/>
    <w:locked/>
    <w:rsid w:val="000526C2"/>
    <w:pPr>
      <w:spacing w:before="135" w:after="135" w:line="240" w:lineRule="auto"/>
      <w:jc w:val="center"/>
    </w:pPr>
    <w:rPr>
      <w:rFonts w:ascii="Verdana" w:hAnsi="Verdana" w:cs="Times New Roman"/>
      <w:color w:val="000000"/>
      <w:sz w:val="24"/>
      <w:szCs w:val="24"/>
      <w:lang w:eastAsia="en-GB"/>
    </w:rPr>
    <w:tblPr/>
    <w:tcPr>
      <w:vAlign w:val="center"/>
    </w:tcPr>
  </w:style>
  <w:style w:type="table" w:styleId="Table3Deffects1">
    <w:name w:val="Table 3D effects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80"/>
      <w:sz w:val="24"/>
      <w:szCs w:val="24"/>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FFFFFF"/>
      <w:sz w:val="24"/>
      <w:szCs w:val="24"/>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526C2"/>
    <w:pPr>
      <w:tabs>
        <w:tab w:val="left" w:pos="709"/>
        <w:tab w:val="center" w:pos="4536"/>
        <w:tab w:val="right" w:pos="9072"/>
      </w:tabs>
      <w:spacing w:before="120" w:after="120" w:line="240" w:lineRule="auto"/>
      <w:jc w:val="both"/>
    </w:pPr>
    <w:rPr>
      <w:rFonts w:ascii="Verdana" w:hAnsi="Verdana" w:cs="Times New Roman"/>
      <w:b/>
      <w:bCs/>
      <w:color w:val="000000" w:themeColor="text1"/>
      <w:sz w:val="24"/>
      <w:szCs w:val="24"/>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526C2"/>
    <w:pPr>
      <w:tabs>
        <w:tab w:val="left" w:pos="709"/>
        <w:tab w:val="center" w:pos="4536"/>
        <w:tab w:val="right" w:pos="9072"/>
      </w:tabs>
      <w:spacing w:before="120" w:after="120" w:line="240" w:lineRule="auto"/>
      <w:jc w:val="both"/>
    </w:pPr>
    <w:rPr>
      <w:rFonts w:ascii="Verdana" w:hAnsi="Verdana" w:cs="Times New Roman"/>
      <w:b/>
      <w:bCs/>
      <w:color w:val="000000" w:themeColor="text1"/>
      <w:sz w:val="24"/>
      <w:szCs w:val="24"/>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526C2"/>
    <w:pPr>
      <w:tabs>
        <w:tab w:val="left" w:pos="709"/>
        <w:tab w:val="center" w:pos="4536"/>
        <w:tab w:val="right" w:pos="9072"/>
      </w:tabs>
      <w:spacing w:before="120" w:after="120" w:line="240" w:lineRule="auto"/>
      <w:jc w:val="both"/>
    </w:pPr>
    <w:rPr>
      <w:rFonts w:ascii="Verdana" w:hAnsi="Verdana" w:cs="Times New Roman"/>
      <w:b/>
      <w:bCs/>
      <w:color w:val="000000" w:themeColor="text1"/>
      <w:sz w:val="24"/>
      <w:szCs w:val="24"/>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Content">
    <w:name w:val="Table Content"/>
    <w:basedOn w:val="Normal"/>
    <w:autoRedefine/>
    <w:qFormat/>
    <w:rsid w:val="000526C2"/>
    <w:pPr>
      <w:widowControl w:val="0"/>
      <w:spacing w:before="0" w:after="0"/>
    </w:pPr>
    <w:rPr>
      <w:sz w:val="20"/>
    </w:rPr>
  </w:style>
  <w:style w:type="table" w:styleId="TableElegant">
    <w:name w:val="Table Elegant"/>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526C2"/>
    <w:pPr>
      <w:spacing w:before="240" w:after="240" w:line="240" w:lineRule="auto"/>
      <w:jc w:val="both"/>
    </w:pPr>
    <w:rPr>
      <w:rFonts w:ascii="Verdana" w:hAnsi="Verdana"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526C2"/>
    <w:pPr>
      <w:tabs>
        <w:tab w:val="left" w:pos="709"/>
        <w:tab w:val="center" w:pos="4536"/>
        <w:tab w:val="right" w:pos="9072"/>
      </w:tabs>
      <w:spacing w:before="120" w:after="120" w:line="240" w:lineRule="auto"/>
      <w:jc w:val="both"/>
    </w:pPr>
    <w:rPr>
      <w:rFonts w:ascii="Verdana" w:hAnsi="Verdana" w:cs="Times New Roman"/>
      <w:b/>
      <w:bCs/>
      <w:color w:val="000000" w:themeColor="text1"/>
      <w:sz w:val="24"/>
      <w:szCs w:val="24"/>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
    <w:name w:val="Table Heading"/>
    <w:basedOn w:val="TableContent"/>
    <w:next w:val="TableContent"/>
    <w:link w:val="TableHeadingChar"/>
    <w:autoRedefine/>
    <w:qFormat/>
    <w:rsid w:val="000526C2"/>
    <w:pPr>
      <w:suppressLineNumbers/>
      <w:tabs>
        <w:tab w:val="left" w:pos="709"/>
      </w:tabs>
      <w:jc w:val="center"/>
    </w:pPr>
    <w:rPr>
      <w:b/>
      <w:szCs w:val="22"/>
    </w:rPr>
  </w:style>
  <w:style w:type="character" w:customStyle="1" w:styleId="TableHeadingChar">
    <w:name w:val="Table Heading Char"/>
    <w:basedOn w:val="DefaultParagraphFont"/>
    <w:link w:val="TableHeading"/>
    <w:rsid w:val="000526C2"/>
    <w:rPr>
      <w:rFonts w:ascii="Verdana" w:eastAsia="Times New Roman" w:hAnsi="Verdana" w:cs="Times New Roman"/>
      <w:b/>
      <w:color w:val="000000"/>
      <w:sz w:val="20"/>
      <w:lang w:eastAsia="en-GB"/>
    </w:rPr>
  </w:style>
  <w:style w:type="table" w:styleId="TableList1">
    <w:name w:val="Table List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526C2"/>
    <w:pPr>
      <w:ind w:left="240" w:hanging="240"/>
    </w:pPr>
  </w:style>
  <w:style w:type="paragraph" w:styleId="TableofFigures">
    <w:name w:val="table of figures"/>
    <w:basedOn w:val="Normal"/>
    <w:next w:val="Normal"/>
    <w:semiHidden/>
    <w:rsid w:val="000526C2"/>
  </w:style>
  <w:style w:type="table" w:styleId="TableProfessional">
    <w:name w:val="Table Professional"/>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526C2"/>
    <w:pPr>
      <w:tabs>
        <w:tab w:val="left" w:pos="709"/>
        <w:tab w:val="center" w:pos="4536"/>
        <w:tab w:val="right" w:pos="9072"/>
      </w:tabs>
      <w:spacing w:before="120" w:after="120" w:line="240" w:lineRule="auto"/>
      <w:jc w:val="both"/>
    </w:pPr>
    <w:rPr>
      <w:rFonts w:ascii="Verdana" w:hAnsi="Verdana" w:cs="Times New Roman"/>
      <w:color w:val="000000" w:themeColor="text1"/>
      <w:sz w:val="24"/>
      <w:szCs w:val="24"/>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body">
    <w:name w:val="Text body"/>
    <w:basedOn w:val="Normal"/>
    <w:semiHidden/>
    <w:locked/>
    <w:rsid w:val="000526C2"/>
    <w:pPr>
      <w:widowControl w:val="0"/>
      <w:suppressAutoHyphens/>
      <w:autoSpaceDN w:val="0"/>
      <w:spacing w:before="0"/>
      <w:textAlignment w:val="baseline"/>
    </w:pPr>
    <w:rPr>
      <w:rFonts w:ascii="Liberation Serif" w:eastAsia="WenQuanYi Micro Hei" w:hAnsi="Liberation Serif" w:cs="Lohit Hindi"/>
      <w:color w:val="auto"/>
      <w:kern w:val="3"/>
      <w:lang w:eastAsia="zh-CN" w:bidi="hi-IN"/>
    </w:rPr>
  </w:style>
  <w:style w:type="paragraph" w:styleId="Title">
    <w:name w:val="Title"/>
    <w:basedOn w:val="Normal"/>
    <w:next w:val="Subtitle"/>
    <w:link w:val="TitleChar"/>
    <w:qFormat/>
    <w:rsid w:val="000526C2"/>
    <w:pPr>
      <w:keepNext/>
      <w:keepLines/>
      <w:spacing w:before="0" w:after="240"/>
      <w:contextualSpacing/>
      <w:jc w:val="center"/>
    </w:pPr>
    <w:rPr>
      <w:rFonts w:cs="Arial"/>
      <w:b/>
      <w:bCs/>
      <w:kern w:val="28"/>
      <w:sz w:val="32"/>
      <w:szCs w:val="32"/>
    </w:rPr>
  </w:style>
  <w:style w:type="character" w:customStyle="1" w:styleId="TitleChar">
    <w:name w:val="Title Char"/>
    <w:basedOn w:val="DefaultParagraphFont"/>
    <w:link w:val="Title"/>
    <w:rsid w:val="000526C2"/>
    <w:rPr>
      <w:rFonts w:ascii="Verdana" w:eastAsia="Times New Roman" w:hAnsi="Verdana" w:cs="Arial"/>
      <w:b/>
      <w:bCs/>
      <w:color w:val="000000"/>
      <w:kern w:val="28"/>
      <w:sz w:val="32"/>
      <w:szCs w:val="32"/>
      <w:lang w:eastAsia="en-GB"/>
    </w:rPr>
  </w:style>
  <w:style w:type="paragraph" w:styleId="TOAHeading">
    <w:name w:val="toa heading"/>
    <w:basedOn w:val="Normal"/>
    <w:next w:val="Normal"/>
    <w:semiHidden/>
    <w:rsid w:val="000526C2"/>
    <w:rPr>
      <w:rFonts w:ascii="Arial" w:hAnsi="Arial" w:cs="Arial"/>
      <w:b/>
      <w:bCs/>
    </w:rPr>
  </w:style>
  <w:style w:type="paragraph" w:styleId="TOC1">
    <w:name w:val="toc 1"/>
    <w:basedOn w:val="Normal"/>
    <w:next w:val="Normal"/>
    <w:uiPriority w:val="39"/>
    <w:qFormat/>
    <w:rsid w:val="000526C2"/>
    <w:pPr>
      <w:tabs>
        <w:tab w:val="left" w:pos="851"/>
      </w:tabs>
    </w:pPr>
    <w:rPr>
      <w:noProof/>
    </w:rPr>
  </w:style>
  <w:style w:type="paragraph" w:styleId="TOC2">
    <w:name w:val="toc 2"/>
    <w:basedOn w:val="Normal"/>
    <w:next w:val="Normal"/>
    <w:autoRedefine/>
    <w:uiPriority w:val="39"/>
    <w:qFormat/>
    <w:rsid w:val="000526C2"/>
    <w:pPr>
      <w:ind w:left="851" w:right="850"/>
    </w:pPr>
    <w:rPr>
      <w:noProof/>
    </w:rPr>
  </w:style>
  <w:style w:type="paragraph" w:styleId="TOC3">
    <w:name w:val="toc 3"/>
    <w:basedOn w:val="Normal"/>
    <w:next w:val="Normal"/>
    <w:autoRedefine/>
    <w:uiPriority w:val="39"/>
    <w:qFormat/>
    <w:rsid w:val="000526C2"/>
    <w:pPr>
      <w:ind w:left="1701" w:right="850"/>
    </w:pPr>
    <w:rPr>
      <w:noProof/>
    </w:rPr>
  </w:style>
  <w:style w:type="paragraph" w:styleId="TOCHeading">
    <w:name w:val="TOC Heading"/>
    <w:basedOn w:val="Heading1"/>
    <w:next w:val="Normal"/>
    <w:uiPriority w:val="39"/>
    <w:semiHidden/>
    <w:unhideWhenUsed/>
    <w:qFormat/>
    <w:rsid w:val="000526C2"/>
    <w:pPr>
      <w:numPr>
        <w:numId w:val="0"/>
      </w:numPr>
      <w:spacing w:after="0"/>
      <w:outlineLvl w:val="9"/>
    </w:pPr>
    <w:rPr>
      <w:rFonts w:ascii="Cambria" w:hAnsi="Cambria" w:cs="Times New Roman"/>
      <w:color w:val="365F91"/>
      <w:kern w:val="0"/>
      <w:szCs w:val="28"/>
    </w:rPr>
  </w:style>
  <w:style w:type="character" w:customStyle="1" w:styleId="ilfuvd">
    <w:name w:val="ilfuvd"/>
    <w:basedOn w:val="DefaultParagraphFont"/>
    <w:rsid w:val="0067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649">
      <w:bodyDiv w:val="1"/>
      <w:marLeft w:val="0"/>
      <w:marRight w:val="0"/>
      <w:marTop w:val="0"/>
      <w:marBottom w:val="0"/>
      <w:divBdr>
        <w:top w:val="none" w:sz="0" w:space="0" w:color="auto"/>
        <w:left w:val="none" w:sz="0" w:space="0" w:color="auto"/>
        <w:bottom w:val="none" w:sz="0" w:space="0" w:color="auto"/>
        <w:right w:val="none" w:sz="0" w:space="0" w:color="auto"/>
      </w:divBdr>
    </w:div>
    <w:div w:id="133644777">
      <w:bodyDiv w:val="1"/>
      <w:marLeft w:val="0"/>
      <w:marRight w:val="0"/>
      <w:marTop w:val="0"/>
      <w:marBottom w:val="0"/>
      <w:divBdr>
        <w:top w:val="none" w:sz="0" w:space="0" w:color="auto"/>
        <w:left w:val="none" w:sz="0" w:space="0" w:color="auto"/>
        <w:bottom w:val="none" w:sz="0" w:space="0" w:color="auto"/>
        <w:right w:val="none" w:sz="0" w:space="0" w:color="auto"/>
      </w:divBdr>
    </w:div>
    <w:div w:id="204416994">
      <w:bodyDiv w:val="1"/>
      <w:marLeft w:val="0"/>
      <w:marRight w:val="0"/>
      <w:marTop w:val="0"/>
      <w:marBottom w:val="0"/>
      <w:divBdr>
        <w:top w:val="none" w:sz="0" w:space="0" w:color="auto"/>
        <w:left w:val="none" w:sz="0" w:space="0" w:color="auto"/>
        <w:bottom w:val="none" w:sz="0" w:space="0" w:color="auto"/>
        <w:right w:val="none" w:sz="0" w:space="0" w:color="auto"/>
      </w:divBdr>
    </w:div>
    <w:div w:id="365372826">
      <w:bodyDiv w:val="1"/>
      <w:marLeft w:val="0"/>
      <w:marRight w:val="0"/>
      <w:marTop w:val="0"/>
      <w:marBottom w:val="0"/>
      <w:divBdr>
        <w:top w:val="none" w:sz="0" w:space="0" w:color="auto"/>
        <w:left w:val="none" w:sz="0" w:space="0" w:color="auto"/>
        <w:bottom w:val="none" w:sz="0" w:space="0" w:color="auto"/>
        <w:right w:val="none" w:sz="0" w:space="0" w:color="auto"/>
      </w:divBdr>
    </w:div>
    <w:div w:id="397095785">
      <w:bodyDiv w:val="1"/>
      <w:marLeft w:val="0"/>
      <w:marRight w:val="0"/>
      <w:marTop w:val="0"/>
      <w:marBottom w:val="0"/>
      <w:divBdr>
        <w:top w:val="none" w:sz="0" w:space="0" w:color="auto"/>
        <w:left w:val="none" w:sz="0" w:space="0" w:color="auto"/>
        <w:bottom w:val="none" w:sz="0" w:space="0" w:color="auto"/>
        <w:right w:val="none" w:sz="0" w:space="0" w:color="auto"/>
      </w:divBdr>
    </w:div>
    <w:div w:id="483663730">
      <w:bodyDiv w:val="1"/>
      <w:marLeft w:val="0"/>
      <w:marRight w:val="0"/>
      <w:marTop w:val="0"/>
      <w:marBottom w:val="0"/>
      <w:divBdr>
        <w:top w:val="none" w:sz="0" w:space="0" w:color="auto"/>
        <w:left w:val="none" w:sz="0" w:space="0" w:color="auto"/>
        <w:bottom w:val="none" w:sz="0" w:space="0" w:color="auto"/>
        <w:right w:val="none" w:sz="0" w:space="0" w:color="auto"/>
      </w:divBdr>
    </w:div>
    <w:div w:id="503135390">
      <w:bodyDiv w:val="1"/>
      <w:marLeft w:val="0"/>
      <w:marRight w:val="0"/>
      <w:marTop w:val="0"/>
      <w:marBottom w:val="0"/>
      <w:divBdr>
        <w:top w:val="none" w:sz="0" w:space="0" w:color="auto"/>
        <w:left w:val="none" w:sz="0" w:space="0" w:color="auto"/>
        <w:bottom w:val="none" w:sz="0" w:space="0" w:color="auto"/>
        <w:right w:val="none" w:sz="0" w:space="0" w:color="auto"/>
      </w:divBdr>
    </w:div>
    <w:div w:id="630868226">
      <w:bodyDiv w:val="1"/>
      <w:marLeft w:val="0"/>
      <w:marRight w:val="0"/>
      <w:marTop w:val="0"/>
      <w:marBottom w:val="0"/>
      <w:divBdr>
        <w:top w:val="none" w:sz="0" w:space="0" w:color="auto"/>
        <w:left w:val="none" w:sz="0" w:space="0" w:color="auto"/>
        <w:bottom w:val="none" w:sz="0" w:space="0" w:color="auto"/>
        <w:right w:val="none" w:sz="0" w:space="0" w:color="auto"/>
      </w:divBdr>
    </w:div>
    <w:div w:id="759524494">
      <w:bodyDiv w:val="1"/>
      <w:marLeft w:val="0"/>
      <w:marRight w:val="0"/>
      <w:marTop w:val="0"/>
      <w:marBottom w:val="0"/>
      <w:divBdr>
        <w:top w:val="none" w:sz="0" w:space="0" w:color="auto"/>
        <w:left w:val="none" w:sz="0" w:space="0" w:color="auto"/>
        <w:bottom w:val="none" w:sz="0" w:space="0" w:color="auto"/>
        <w:right w:val="none" w:sz="0" w:space="0" w:color="auto"/>
      </w:divBdr>
    </w:div>
    <w:div w:id="819466558">
      <w:bodyDiv w:val="1"/>
      <w:marLeft w:val="0"/>
      <w:marRight w:val="0"/>
      <w:marTop w:val="0"/>
      <w:marBottom w:val="0"/>
      <w:divBdr>
        <w:top w:val="none" w:sz="0" w:space="0" w:color="auto"/>
        <w:left w:val="none" w:sz="0" w:space="0" w:color="auto"/>
        <w:bottom w:val="none" w:sz="0" w:space="0" w:color="auto"/>
        <w:right w:val="none" w:sz="0" w:space="0" w:color="auto"/>
      </w:divBdr>
    </w:div>
    <w:div w:id="907112116">
      <w:bodyDiv w:val="1"/>
      <w:marLeft w:val="0"/>
      <w:marRight w:val="0"/>
      <w:marTop w:val="0"/>
      <w:marBottom w:val="0"/>
      <w:divBdr>
        <w:top w:val="none" w:sz="0" w:space="0" w:color="auto"/>
        <w:left w:val="none" w:sz="0" w:space="0" w:color="auto"/>
        <w:bottom w:val="none" w:sz="0" w:space="0" w:color="auto"/>
        <w:right w:val="none" w:sz="0" w:space="0" w:color="auto"/>
      </w:divBdr>
      <w:divsChild>
        <w:div w:id="787745394">
          <w:marLeft w:val="0"/>
          <w:marRight w:val="0"/>
          <w:marTop w:val="0"/>
          <w:marBottom w:val="0"/>
          <w:divBdr>
            <w:top w:val="none" w:sz="0" w:space="0" w:color="auto"/>
            <w:left w:val="none" w:sz="0" w:space="0" w:color="auto"/>
            <w:bottom w:val="none" w:sz="0" w:space="0" w:color="auto"/>
            <w:right w:val="none" w:sz="0" w:space="0" w:color="auto"/>
          </w:divBdr>
          <w:divsChild>
            <w:div w:id="894395517">
              <w:marLeft w:val="0"/>
              <w:marRight w:val="0"/>
              <w:marTop w:val="0"/>
              <w:marBottom w:val="0"/>
              <w:divBdr>
                <w:top w:val="none" w:sz="0" w:space="0" w:color="auto"/>
                <w:left w:val="none" w:sz="0" w:space="0" w:color="auto"/>
                <w:bottom w:val="none" w:sz="0" w:space="0" w:color="auto"/>
                <w:right w:val="none" w:sz="0" w:space="0" w:color="auto"/>
              </w:divBdr>
              <w:divsChild>
                <w:div w:id="1083259219">
                  <w:marLeft w:val="30"/>
                  <w:marRight w:val="0"/>
                  <w:marTop w:val="0"/>
                  <w:marBottom w:val="0"/>
                  <w:divBdr>
                    <w:top w:val="none" w:sz="0" w:space="0" w:color="auto"/>
                    <w:left w:val="none" w:sz="0" w:space="0" w:color="auto"/>
                    <w:bottom w:val="none" w:sz="0" w:space="0" w:color="auto"/>
                    <w:right w:val="none" w:sz="0" w:space="0" w:color="auto"/>
                  </w:divBdr>
                </w:div>
                <w:div w:id="944774914">
                  <w:marLeft w:val="30"/>
                  <w:marRight w:val="0"/>
                  <w:marTop w:val="0"/>
                  <w:marBottom w:val="0"/>
                  <w:divBdr>
                    <w:top w:val="none" w:sz="0" w:space="0" w:color="auto"/>
                    <w:left w:val="none" w:sz="0" w:space="0" w:color="auto"/>
                    <w:bottom w:val="none" w:sz="0" w:space="0" w:color="auto"/>
                    <w:right w:val="none" w:sz="0" w:space="0" w:color="auto"/>
                  </w:divBdr>
                </w:div>
                <w:div w:id="645940938">
                  <w:marLeft w:val="30"/>
                  <w:marRight w:val="0"/>
                  <w:marTop w:val="0"/>
                  <w:marBottom w:val="0"/>
                  <w:divBdr>
                    <w:top w:val="none" w:sz="0" w:space="0" w:color="auto"/>
                    <w:left w:val="none" w:sz="0" w:space="0" w:color="auto"/>
                    <w:bottom w:val="none" w:sz="0" w:space="0" w:color="auto"/>
                    <w:right w:val="none" w:sz="0" w:space="0" w:color="auto"/>
                  </w:divBdr>
                </w:div>
                <w:div w:id="1365710061">
                  <w:marLeft w:val="30"/>
                  <w:marRight w:val="0"/>
                  <w:marTop w:val="0"/>
                  <w:marBottom w:val="0"/>
                  <w:divBdr>
                    <w:top w:val="none" w:sz="0" w:space="0" w:color="auto"/>
                    <w:left w:val="none" w:sz="0" w:space="0" w:color="auto"/>
                    <w:bottom w:val="none" w:sz="0" w:space="0" w:color="auto"/>
                    <w:right w:val="none" w:sz="0" w:space="0" w:color="auto"/>
                  </w:divBdr>
                </w:div>
                <w:div w:id="1602956745">
                  <w:marLeft w:val="30"/>
                  <w:marRight w:val="0"/>
                  <w:marTop w:val="0"/>
                  <w:marBottom w:val="0"/>
                  <w:divBdr>
                    <w:top w:val="none" w:sz="0" w:space="0" w:color="auto"/>
                    <w:left w:val="none" w:sz="0" w:space="0" w:color="auto"/>
                    <w:bottom w:val="none" w:sz="0" w:space="0" w:color="auto"/>
                    <w:right w:val="none" w:sz="0" w:space="0" w:color="auto"/>
                  </w:divBdr>
                </w:div>
                <w:div w:id="4269702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697">
      <w:bodyDiv w:val="1"/>
      <w:marLeft w:val="0"/>
      <w:marRight w:val="0"/>
      <w:marTop w:val="0"/>
      <w:marBottom w:val="0"/>
      <w:divBdr>
        <w:top w:val="none" w:sz="0" w:space="0" w:color="auto"/>
        <w:left w:val="none" w:sz="0" w:space="0" w:color="auto"/>
        <w:bottom w:val="none" w:sz="0" w:space="0" w:color="auto"/>
        <w:right w:val="none" w:sz="0" w:space="0" w:color="auto"/>
      </w:divBdr>
    </w:div>
    <w:div w:id="1113867378">
      <w:bodyDiv w:val="1"/>
      <w:marLeft w:val="0"/>
      <w:marRight w:val="0"/>
      <w:marTop w:val="0"/>
      <w:marBottom w:val="0"/>
      <w:divBdr>
        <w:top w:val="none" w:sz="0" w:space="0" w:color="auto"/>
        <w:left w:val="none" w:sz="0" w:space="0" w:color="auto"/>
        <w:bottom w:val="none" w:sz="0" w:space="0" w:color="auto"/>
        <w:right w:val="none" w:sz="0" w:space="0" w:color="auto"/>
      </w:divBdr>
    </w:div>
    <w:div w:id="1148981810">
      <w:bodyDiv w:val="1"/>
      <w:marLeft w:val="0"/>
      <w:marRight w:val="0"/>
      <w:marTop w:val="0"/>
      <w:marBottom w:val="0"/>
      <w:divBdr>
        <w:top w:val="none" w:sz="0" w:space="0" w:color="auto"/>
        <w:left w:val="none" w:sz="0" w:space="0" w:color="auto"/>
        <w:bottom w:val="none" w:sz="0" w:space="0" w:color="auto"/>
        <w:right w:val="none" w:sz="0" w:space="0" w:color="auto"/>
      </w:divBdr>
    </w:div>
    <w:div w:id="1175849169">
      <w:bodyDiv w:val="1"/>
      <w:marLeft w:val="0"/>
      <w:marRight w:val="0"/>
      <w:marTop w:val="0"/>
      <w:marBottom w:val="0"/>
      <w:divBdr>
        <w:top w:val="none" w:sz="0" w:space="0" w:color="auto"/>
        <w:left w:val="none" w:sz="0" w:space="0" w:color="auto"/>
        <w:bottom w:val="none" w:sz="0" w:space="0" w:color="auto"/>
        <w:right w:val="none" w:sz="0" w:space="0" w:color="auto"/>
      </w:divBdr>
    </w:div>
    <w:div w:id="1187403872">
      <w:bodyDiv w:val="1"/>
      <w:marLeft w:val="0"/>
      <w:marRight w:val="0"/>
      <w:marTop w:val="0"/>
      <w:marBottom w:val="0"/>
      <w:divBdr>
        <w:top w:val="none" w:sz="0" w:space="0" w:color="auto"/>
        <w:left w:val="none" w:sz="0" w:space="0" w:color="auto"/>
        <w:bottom w:val="none" w:sz="0" w:space="0" w:color="auto"/>
        <w:right w:val="none" w:sz="0" w:space="0" w:color="auto"/>
      </w:divBdr>
      <w:divsChild>
        <w:div w:id="1037050943">
          <w:marLeft w:val="30"/>
          <w:marRight w:val="0"/>
          <w:marTop w:val="0"/>
          <w:marBottom w:val="0"/>
          <w:divBdr>
            <w:top w:val="none" w:sz="0" w:space="0" w:color="auto"/>
            <w:left w:val="none" w:sz="0" w:space="0" w:color="auto"/>
            <w:bottom w:val="none" w:sz="0" w:space="0" w:color="auto"/>
            <w:right w:val="none" w:sz="0" w:space="0" w:color="auto"/>
          </w:divBdr>
        </w:div>
        <w:div w:id="526870620">
          <w:marLeft w:val="30"/>
          <w:marRight w:val="0"/>
          <w:marTop w:val="0"/>
          <w:marBottom w:val="0"/>
          <w:divBdr>
            <w:top w:val="none" w:sz="0" w:space="0" w:color="auto"/>
            <w:left w:val="none" w:sz="0" w:space="0" w:color="auto"/>
            <w:bottom w:val="none" w:sz="0" w:space="0" w:color="auto"/>
            <w:right w:val="none" w:sz="0" w:space="0" w:color="auto"/>
          </w:divBdr>
        </w:div>
        <w:div w:id="819730340">
          <w:marLeft w:val="30"/>
          <w:marRight w:val="0"/>
          <w:marTop w:val="0"/>
          <w:marBottom w:val="0"/>
          <w:divBdr>
            <w:top w:val="none" w:sz="0" w:space="0" w:color="auto"/>
            <w:left w:val="none" w:sz="0" w:space="0" w:color="auto"/>
            <w:bottom w:val="none" w:sz="0" w:space="0" w:color="auto"/>
            <w:right w:val="none" w:sz="0" w:space="0" w:color="auto"/>
          </w:divBdr>
        </w:div>
        <w:div w:id="1981377075">
          <w:marLeft w:val="30"/>
          <w:marRight w:val="0"/>
          <w:marTop w:val="0"/>
          <w:marBottom w:val="0"/>
          <w:divBdr>
            <w:top w:val="none" w:sz="0" w:space="0" w:color="auto"/>
            <w:left w:val="none" w:sz="0" w:space="0" w:color="auto"/>
            <w:bottom w:val="none" w:sz="0" w:space="0" w:color="auto"/>
            <w:right w:val="none" w:sz="0" w:space="0" w:color="auto"/>
          </w:divBdr>
          <w:divsChild>
            <w:div w:id="1916621171">
              <w:marLeft w:val="0"/>
              <w:marRight w:val="0"/>
              <w:marTop w:val="0"/>
              <w:marBottom w:val="0"/>
              <w:divBdr>
                <w:top w:val="none" w:sz="0" w:space="0" w:color="auto"/>
                <w:left w:val="none" w:sz="0" w:space="0" w:color="auto"/>
                <w:bottom w:val="none" w:sz="0" w:space="0" w:color="auto"/>
                <w:right w:val="none" w:sz="0" w:space="0" w:color="auto"/>
              </w:divBdr>
            </w:div>
            <w:div w:id="10172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5213">
      <w:bodyDiv w:val="1"/>
      <w:marLeft w:val="0"/>
      <w:marRight w:val="0"/>
      <w:marTop w:val="0"/>
      <w:marBottom w:val="0"/>
      <w:divBdr>
        <w:top w:val="none" w:sz="0" w:space="0" w:color="auto"/>
        <w:left w:val="none" w:sz="0" w:space="0" w:color="auto"/>
        <w:bottom w:val="none" w:sz="0" w:space="0" w:color="auto"/>
        <w:right w:val="none" w:sz="0" w:space="0" w:color="auto"/>
      </w:divBdr>
    </w:div>
    <w:div w:id="1339307695">
      <w:bodyDiv w:val="1"/>
      <w:marLeft w:val="0"/>
      <w:marRight w:val="0"/>
      <w:marTop w:val="0"/>
      <w:marBottom w:val="0"/>
      <w:divBdr>
        <w:top w:val="none" w:sz="0" w:space="0" w:color="auto"/>
        <w:left w:val="none" w:sz="0" w:space="0" w:color="auto"/>
        <w:bottom w:val="none" w:sz="0" w:space="0" w:color="auto"/>
        <w:right w:val="none" w:sz="0" w:space="0" w:color="auto"/>
      </w:divBdr>
    </w:div>
    <w:div w:id="1386637841">
      <w:bodyDiv w:val="1"/>
      <w:marLeft w:val="0"/>
      <w:marRight w:val="0"/>
      <w:marTop w:val="0"/>
      <w:marBottom w:val="0"/>
      <w:divBdr>
        <w:top w:val="none" w:sz="0" w:space="0" w:color="auto"/>
        <w:left w:val="none" w:sz="0" w:space="0" w:color="auto"/>
        <w:bottom w:val="none" w:sz="0" w:space="0" w:color="auto"/>
        <w:right w:val="none" w:sz="0" w:space="0" w:color="auto"/>
      </w:divBdr>
    </w:div>
    <w:div w:id="1447040225">
      <w:bodyDiv w:val="1"/>
      <w:marLeft w:val="0"/>
      <w:marRight w:val="0"/>
      <w:marTop w:val="0"/>
      <w:marBottom w:val="0"/>
      <w:divBdr>
        <w:top w:val="none" w:sz="0" w:space="0" w:color="auto"/>
        <w:left w:val="none" w:sz="0" w:space="0" w:color="auto"/>
        <w:bottom w:val="none" w:sz="0" w:space="0" w:color="auto"/>
        <w:right w:val="none" w:sz="0" w:space="0" w:color="auto"/>
      </w:divBdr>
    </w:div>
    <w:div w:id="1481269637">
      <w:bodyDiv w:val="1"/>
      <w:marLeft w:val="0"/>
      <w:marRight w:val="0"/>
      <w:marTop w:val="0"/>
      <w:marBottom w:val="0"/>
      <w:divBdr>
        <w:top w:val="none" w:sz="0" w:space="0" w:color="auto"/>
        <w:left w:val="none" w:sz="0" w:space="0" w:color="auto"/>
        <w:bottom w:val="none" w:sz="0" w:space="0" w:color="auto"/>
        <w:right w:val="none" w:sz="0" w:space="0" w:color="auto"/>
      </w:divBdr>
      <w:divsChild>
        <w:div w:id="1872259078">
          <w:marLeft w:val="30"/>
          <w:marRight w:val="0"/>
          <w:marTop w:val="0"/>
          <w:marBottom w:val="0"/>
          <w:divBdr>
            <w:top w:val="none" w:sz="0" w:space="0" w:color="auto"/>
            <w:left w:val="none" w:sz="0" w:space="0" w:color="auto"/>
            <w:bottom w:val="none" w:sz="0" w:space="0" w:color="auto"/>
            <w:right w:val="none" w:sz="0" w:space="0" w:color="auto"/>
          </w:divBdr>
        </w:div>
        <w:div w:id="1120684661">
          <w:marLeft w:val="30"/>
          <w:marRight w:val="0"/>
          <w:marTop w:val="0"/>
          <w:marBottom w:val="0"/>
          <w:divBdr>
            <w:top w:val="none" w:sz="0" w:space="0" w:color="auto"/>
            <w:left w:val="none" w:sz="0" w:space="0" w:color="auto"/>
            <w:bottom w:val="none" w:sz="0" w:space="0" w:color="auto"/>
            <w:right w:val="none" w:sz="0" w:space="0" w:color="auto"/>
          </w:divBdr>
        </w:div>
        <w:div w:id="2072730550">
          <w:marLeft w:val="30"/>
          <w:marRight w:val="0"/>
          <w:marTop w:val="0"/>
          <w:marBottom w:val="0"/>
          <w:divBdr>
            <w:top w:val="none" w:sz="0" w:space="0" w:color="auto"/>
            <w:left w:val="none" w:sz="0" w:space="0" w:color="auto"/>
            <w:bottom w:val="none" w:sz="0" w:space="0" w:color="auto"/>
            <w:right w:val="none" w:sz="0" w:space="0" w:color="auto"/>
          </w:divBdr>
        </w:div>
        <w:div w:id="315573952">
          <w:marLeft w:val="30"/>
          <w:marRight w:val="0"/>
          <w:marTop w:val="0"/>
          <w:marBottom w:val="0"/>
          <w:divBdr>
            <w:top w:val="none" w:sz="0" w:space="0" w:color="auto"/>
            <w:left w:val="none" w:sz="0" w:space="0" w:color="auto"/>
            <w:bottom w:val="none" w:sz="0" w:space="0" w:color="auto"/>
            <w:right w:val="none" w:sz="0" w:space="0" w:color="auto"/>
          </w:divBdr>
          <w:divsChild>
            <w:div w:id="2098674271">
              <w:marLeft w:val="0"/>
              <w:marRight w:val="0"/>
              <w:marTop w:val="0"/>
              <w:marBottom w:val="0"/>
              <w:divBdr>
                <w:top w:val="none" w:sz="0" w:space="0" w:color="auto"/>
                <w:left w:val="none" w:sz="0" w:space="0" w:color="auto"/>
                <w:bottom w:val="none" w:sz="0" w:space="0" w:color="auto"/>
                <w:right w:val="none" w:sz="0" w:space="0" w:color="auto"/>
              </w:divBdr>
            </w:div>
            <w:div w:id="14251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974">
      <w:bodyDiv w:val="1"/>
      <w:marLeft w:val="0"/>
      <w:marRight w:val="0"/>
      <w:marTop w:val="0"/>
      <w:marBottom w:val="0"/>
      <w:divBdr>
        <w:top w:val="none" w:sz="0" w:space="0" w:color="auto"/>
        <w:left w:val="none" w:sz="0" w:space="0" w:color="auto"/>
        <w:bottom w:val="none" w:sz="0" w:space="0" w:color="auto"/>
        <w:right w:val="none" w:sz="0" w:space="0" w:color="auto"/>
      </w:divBdr>
    </w:div>
    <w:div w:id="1526627469">
      <w:bodyDiv w:val="1"/>
      <w:marLeft w:val="0"/>
      <w:marRight w:val="0"/>
      <w:marTop w:val="0"/>
      <w:marBottom w:val="0"/>
      <w:divBdr>
        <w:top w:val="none" w:sz="0" w:space="0" w:color="auto"/>
        <w:left w:val="none" w:sz="0" w:space="0" w:color="auto"/>
        <w:bottom w:val="none" w:sz="0" w:space="0" w:color="auto"/>
        <w:right w:val="none" w:sz="0" w:space="0" w:color="auto"/>
      </w:divBdr>
    </w:div>
    <w:div w:id="1542857506">
      <w:bodyDiv w:val="1"/>
      <w:marLeft w:val="0"/>
      <w:marRight w:val="0"/>
      <w:marTop w:val="0"/>
      <w:marBottom w:val="0"/>
      <w:divBdr>
        <w:top w:val="none" w:sz="0" w:space="0" w:color="auto"/>
        <w:left w:val="none" w:sz="0" w:space="0" w:color="auto"/>
        <w:bottom w:val="none" w:sz="0" w:space="0" w:color="auto"/>
        <w:right w:val="none" w:sz="0" w:space="0" w:color="auto"/>
      </w:divBdr>
    </w:div>
    <w:div w:id="1581526124">
      <w:bodyDiv w:val="1"/>
      <w:marLeft w:val="0"/>
      <w:marRight w:val="0"/>
      <w:marTop w:val="0"/>
      <w:marBottom w:val="0"/>
      <w:divBdr>
        <w:top w:val="none" w:sz="0" w:space="0" w:color="auto"/>
        <w:left w:val="none" w:sz="0" w:space="0" w:color="auto"/>
        <w:bottom w:val="none" w:sz="0" w:space="0" w:color="auto"/>
        <w:right w:val="none" w:sz="0" w:space="0" w:color="auto"/>
      </w:divBdr>
    </w:div>
    <w:div w:id="1629359287">
      <w:bodyDiv w:val="1"/>
      <w:marLeft w:val="0"/>
      <w:marRight w:val="0"/>
      <w:marTop w:val="0"/>
      <w:marBottom w:val="0"/>
      <w:divBdr>
        <w:top w:val="none" w:sz="0" w:space="0" w:color="auto"/>
        <w:left w:val="none" w:sz="0" w:space="0" w:color="auto"/>
        <w:bottom w:val="none" w:sz="0" w:space="0" w:color="auto"/>
        <w:right w:val="none" w:sz="0" w:space="0" w:color="auto"/>
      </w:divBdr>
    </w:div>
    <w:div w:id="1632132820">
      <w:bodyDiv w:val="1"/>
      <w:marLeft w:val="0"/>
      <w:marRight w:val="0"/>
      <w:marTop w:val="0"/>
      <w:marBottom w:val="0"/>
      <w:divBdr>
        <w:top w:val="none" w:sz="0" w:space="0" w:color="auto"/>
        <w:left w:val="none" w:sz="0" w:space="0" w:color="auto"/>
        <w:bottom w:val="none" w:sz="0" w:space="0" w:color="auto"/>
        <w:right w:val="none" w:sz="0" w:space="0" w:color="auto"/>
      </w:divBdr>
      <w:divsChild>
        <w:div w:id="1144084355">
          <w:marLeft w:val="0"/>
          <w:marRight w:val="0"/>
          <w:marTop w:val="0"/>
          <w:marBottom w:val="0"/>
          <w:divBdr>
            <w:top w:val="none" w:sz="0" w:space="0" w:color="auto"/>
            <w:left w:val="none" w:sz="0" w:space="0" w:color="auto"/>
            <w:bottom w:val="none" w:sz="0" w:space="0" w:color="auto"/>
            <w:right w:val="none" w:sz="0" w:space="0" w:color="auto"/>
          </w:divBdr>
          <w:divsChild>
            <w:div w:id="880550909">
              <w:marLeft w:val="0"/>
              <w:marRight w:val="0"/>
              <w:marTop w:val="0"/>
              <w:marBottom w:val="0"/>
              <w:divBdr>
                <w:top w:val="none" w:sz="0" w:space="0" w:color="auto"/>
                <w:left w:val="none" w:sz="0" w:space="0" w:color="auto"/>
                <w:bottom w:val="none" w:sz="0" w:space="0" w:color="auto"/>
                <w:right w:val="none" w:sz="0" w:space="0" w:color="auto"/>
              </w:divBdr>
              <w:divsChild>
                <w:div w:id="1191332195">
                  <w:marLeft w:val="30"/>
                  <w:marRight w:val="0"/>
                  <w:marTop w:val="0"/>
                  <w:marBottom w:val="0"/>
                  <w:divBdr>
                    <w:top w:val="none" w:sz="0" w:space="0" w:color="auto"/>
                    <w:left w:val="none" w:sz="0" w:space="0" w:color="auto"/>
                    <w:bottom w:val="none" w:sz="0" w:space="0" w:color="auto"/>
                    <w:right w:val="none" w:sz="0" w:space="0" w:color="auto"/>
                  </w:divBdr>
                </w:div>
                <w:div w:id="1707290962">
                  <w:marLeft w:val="30"/>
                  <w:marRight w:val="0"/>
                  <w:marTop w:val="0"/>
                  <w:marBottom w:val="0"/>
                  <w:divBdr>
                    <w:top w:val="none" w:sz="0" w:space="0" w:color="auto"/>
                    <w:left w:val="none" w:sz="0" w:space="0" w:color="auto"/>
                    <w:bottom w:val="none" w:sz="0" w:space="0" w:color="auto"/>
                    <w:right w:val="none" w:sz="0" w:space="0" w:color="auto"/>
                  </w:divBdr>
                </w:div>
                <w:div w:id="501819432">
                  <w:marLeft w:val="30"/>
                  <w:marRight w:val="0"/>
                  <w:marTop w:val="0"/>
                  <w:marBottom w:val="0"/>
                  <w:divBdr>
                    <w:top w:val="none" w:sz="0" w:space="0" w:color="auto"/>
                    <w:left w:val="none" w:sz="0" w:space="0" w:color="auto"/>
                    <w:bottom w:val="none" w:sz="0" w:space="0" w:color="auto"/>
                    <w:right w:val="none" w:sz="0" w:space="0" w:color="auto"/>
                  </w:divBdr>
                </w:div>
                <w:div w:id="721364966">
                  <w:marLeft w:val="30"/>
                  <w:marRight w:val="0"/>
                  <w:marTop w:val="0"/>
                  <w:marBottom w:val="0"/>
                  <w:divBdr>
                    <w:top w:val="none" w:sz="0" w:space="0" w:color="auto"/>
                    <w:left w:val="none" w:sz="0" w:space="0" w:color="auto"/>
                    <w:bottom w:val="none" w:sz="0" w:space="0" w:color="auto"/>
                    <w:right w:val="none" w:sz="0" w:space="0" w:color="auto"/>
                  </w:divBdr>
                </w:div>
                <w:div w:id="747044959">
                  <w:marLeft w:val="30"/>
                  <w:marRight w:val="0"/>
                  <w:marTop w:val="0"/>
                  <w:marBottom w:val="0"/>
                  <w:divBdr>
                    <w:top w:val="none" w:sz="0" w:space="0" w:color="auto"/>
                    <w:left w:val="none" w:sz="0" w:space="0" w:color="auto"/>
                    <w:bottom w:val="none" w:sz="0" w:space="0" w:color="auto"/>
                    <w:right w:val="none" w:sz="0" w:space="0" w:color="auto"/>
                  </w:divBdr>
                </w:div>
                <w:div w:id="13611246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6221">
      <w:bodyDiv w:val="1"/>
      <w:marLeft w:val="0"/>
      <w:marRight w:val="0"/>
      <w:marTop w:val="0"/>
      <w:marBottom w:val="0"/>
      <w:divBdr>
        <w:top w:val="none" w:sz="0" w:space="0" w:color="auto"/>
        <w:left w:val="none" w:sz="0" w:space="0" w:color="auto"/>
        <w:bottom w:val="none" w:sz="0" w:space="0" w:color="auto"/>
        <w:right w:val="none" w:sz="0" w:space="0" w:color="auto"/>
      </w:divBdr>
    </w:div>
    <w:div w:id="1679691229">
      <w:bodyDiv w:val="1"/>
      <w:marLeft w:val="0"/>
      <w:marRight w:val="0"/>
      <w:marTop w:val="0"/>
      <w:marBottom w:val="0"/>
      <w:divBdr>
        <w:top w:val="none" w:sz="0" w:space="0" w:color="auto"/>
        <w:left w:val="none" w:sz="0" w:space="0" w:color="auto"/>
        <w:bottom w:val="none" w:sz="0" w:space="0" w:color="auto"/>
        <w:right w:val="none" w:sz="0" w:space="0" w:color="auto"/>
      </w:divBdr>
    </w:div>
    <w:div w:id="1697078849">
      <w:bodyDiv w:val="1"/>
      <w:marLeft w:val="0"/>
      <w:marRight w:val="0"/>
      <w:marTop w:val="0"/>
      <w:marBottom w:val="0"/>
      <w:divBdr>
        <w:top w:val="none" w:sz="0" w:space="0" w:color="auto"/>
        <w:left w:val="none" w:sz="0" w:space="0" w:color="auto"/>
        <w:bottom w:val="none" w:sz="0" w:space="0" w:color="auto"/>
        <w:right w:val="none" w:sz="0" w:space="0" w:color="auto"/>
      </w:divBdr>
    </w:div>
    <w:div w:id="1721981178">
      <w:bodyDiv w:val="1"/>
      <w:marLeft w:val="0"/>
      <w:marRight w:val="0"/>
      <w:marTop w:val="0"/>
      <w:marBottom w:val="0"/>
      <w:divBdr>
        <w:top w:val="none" w:sz="0" w:space="0" w:color="auto"/>
        <w:left w:val="none" w:sz="0" w:space="0" w:color="auto"/>
        <w:bottom w:val="none" w:sz="0" w:space="0" w:color="auto"/>
        <w:right w:val="none" w:sz="0" w:space="0" w:color="auto"/>
      </w:divBdr>
    </w:div>
    <w:div w:id="1756777051">
      <w:bodyDiv w:val="1"/>
      <w:marLeft w:val="0"/>
      <w:marRight w:val="0"/>
      <w:marTop w:val="0"/>
      <w:marBottom w:val="0"/>
      <w:divBdr>
        <w:top w:val="none" w:sz="0" w:space="0" w:color="auto"/>
        <w:left w:val="none" w:sz="0" w:space="0" w:color="auto"/>
        <w:bottom w:val="none" w:sz="0" w:space="0" w:color="auto"/>
        <w:right w:val="none" w:sz="0" w:space="0" w:color="auto"/>
      </w:divBdr>
    </w:div>
    <w:div w:id="1756784483">
      <w:bodyDiv w:val="1"/>
      <w:marLeft w:val="0"/>
      <w:marRight w:val="0"/>
      <w:marTop w:val="0"/>
      <w:marBottom w:val="0"/>
      <w:divBdr>
        <w:top w:val="none" w:sz="0" w:space="0" w:color="auto"/>
        <w:left w:val="none" w:sz="0" w:space="0" w:color="auto"/>
        <w:bottom w:val="none" w:sz="0" w:space="0" w:color="auto"/>
        <w:right w:val="none" w:sz="0" w:space="0" w:color="auto"/>
      </w:divBdr>
    </w:div>
    <w:div w:id="1820151827">
      <w:bodyDiv w:val="1"/>
      <w:marLeft w:val="0"/>
      <w:marRight w:val="0"/>
      <w:marTop w:val="0"/>
      <w:marBottom w:val="0"/>
      <w:divBdr>
        <w:top w:val="none" w:sz="0" w:space="0" w:color="auto"/>
        <w:left w:val="none" w:sz="0" w:space="0" w:color="auto"/>
        <w:bottom w:val="none" w:sz="0" w:space="0" w:color="auto"/>
        <w:right w:val="none" w:sz="0" w:space="0" w:color="auto"/>
      </w:divBdr>
    </w:div>
    <w:div w:id="1821848298">
      <w:bodyDiv w:val="1"/>
      <w:marLeft w:val="0"/>
      <w:marRight w:val="0"/>
      <w:marTop w:val="0"/>
      <w:marBottom w:val="0"/>
      <w:divBdr>
        <w:top w:val="none" w:sz="0" w:space="0" w:color="auto"/>
        <w:left w:val="none" w:sz="0" w:space="0" w:color="auto"/>
        <w:bottom w:val="none" w:sz="0" w:space="0" w:color="auto"/>
        <w:right w:val="none" w:sz="0" w:space="0" w:color="auto"/>
      </w:divBdr>
    </w:div>
    <w:div w:id="1896234378">
      <w:bodyDiv w:val="1"/>
      <w:marLeft w:val="0"/>
      <w:marRight w:val="0"/>
      <w:marTop w:val="0"/>
      <w:marBottom w:val="0"/>
      <w:divBdr>
        <w:top w:val="none" w:sz="0" w:space="0" w:color="auto"/>
        <w:left w:val="none" w:sz="0" w:space="0" w:color="auto"/>
        <w:bottom w:val="none" w:sz="0" w:space="0" w:color="auto"/>
        <w:right w:val="none" w:sz="0" w:space="0" w:color="auto"/>
      </w:divBdr>
    </w:div>
    <w:div w:id="2040812444">
      <w:bodyDiv w:val="1"/>
      <w:marLeft w:val="0"/>
      <w:marRight w:val="0"/>
      <w:marTop w:val="0"/>
      <w:marBottom w:val="0"/>
      <w:divBdr>
        <w:top w:val="none" w:sz="0" w:space="0" w:color="auto"/>
        <w:left w:val="none" w:sz="0" w:space="0" w:color="auto"/>
        <w:bottom w:val="none" w:sz="0" w:space="0" w:color="auto"/>
        <w:right w:val="none" w:sz="0" w:space="0" w:color="auto"/>
      </w:divBdr>
    </w:div>
    <w:div w:id="20947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Gault@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proofpoint.com/v2/url?u=https-3A__response.questback.com_scottishgovernment_alltogethernow&amp;d=DwMFaQ&amp;c=euGZstcaTDllvimEN8b7jXrwqOf-v5A_CdpgnVfiiMM&amp;r=irURbASA0LLDaoMBSG8n1mWCjvfD87z25ofl4a2ZKPY&amp;m=_rV3iWmUhe1B6UH60i9zJSP76e7quOyA1mfc-NQfl8E&amp;s=a07JiDLA9Rq2fhww6ePbty6hoRDG_mHOEPRPAl-jWDs&am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uk-news/2018/sep/21/national-police-unit-work-county-lines-drug-gangs-birming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7D27C649.dotm</Template>
  <TotalTime>257</TotalTime>
  <Pages>27</Pages>
  <Words>7330</Words>
  <Characters>41787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49019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Gault</dc:creator>
  <cp:keywords/>
  <dc:description/>
  <cp:lastModifiedBy>Wayne Gault</cp:lastModifiedBy>
  <cp:revision>21</cp:revision>
  <dcterms:created xsi:type="dcterms:W3CDTF">2018-10-05T08:00:00Z</dcterms:created>
  <dcterms:modified xsi:type="dcterms:W3CDTF">2018-10-05T15:16:00Z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