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15B" w:rsidRDefault="009175E1" w:rsidP="00B1215B">
      <w:pPr>
        <w:jc w:val="center"/>
        <w:rPr>
          <w:b/>
        </w:rPr>
      </w:pPr>
      <w:r w:rsidRPr="009175E1">
        <w:rPr>
          <w:b/>
        </w:rPr>
        <w:t>Dental T</w:t>
      </w:r>
      <w:r w:rsidR="00A14AA5">
        <w:rPr>
          <w:b/>
        </w:rPr>
        <w:t xml:space="preserve">raining Needs Survey 2018 </w:t>
      </w:r>
      <w:r w:rsidR="00262B01">
        <w:rPr>
          <w:b/>
        </w:rPr>
        <w:t xml:space="preserve">– </w:t>
      </w:r>
      <w:r w:rsidR="00A14AA5">
        <w:rPr>
          <w:b/>
        </w:rPr>
        <w:t>Summary</w:t>
      </w:r>
      <w:r w:rsidR="00262B01">
        <w:rPr>
          <w:b/>
        </w:rPr>
        <w:t xml:space="preserve"> Report</w:t>
      </w:r>
    </w:p>
    <w:p w:rsidR="007839A9" w:rsidRPr="007E1FF0" w:rsidRDefault="00FF6FA2" w:rsidP="00771593">
      <w:pPr>
        <w:spacing w:after="120"/>
      </w:pPr>
      <w:r>
        <w:t>B</w:t>
      </w:r>
      <w:r w:rsidR="007E1FF0">
        <w:t>etween January-</w:t>
      </w:r>
      <w:r w:rsidRPr="00FF6FA2">
        <w:t>March</w:t>
      </w:r>
      <w:r>
        <w:t xml:space="preserve"> 2018, a</w:t>
      </w:r>
      <w:r w:rsidR="009175E1">
        <w:t xml:space="preserve">n electronic survey was </w:t>
      </w:r>
      <w:r w:rsidR="009175E1" w:rsidRPr="00FF6FA2">
        <w:t xml:space="preserve">disseminated </w:t>
      </w:r>
      <w:r w:rsidRPr="00FF6FA2">
        <w:rPr>
          <w:rFonts w:cs="Tahoma"/>
          <w:color w:val="000000"/>
          <w:shd w:val="clear" w:color="auto" w:fill="FFFFFF"/>
        </w:rPr>
        <w:t xml:space="preserve">by the Education, Training </w:t>
      </w:r>
      <w:r w:rsidR="007E1FF0">
        <w:rPr>
          <w:rFonts w:cs="Tahoma"/>
          <w:color w:val="000000"/>
          <w:shd w:val="clear" w:color="auto" w:fill="FFFFFF"/>
        </w:rPr>
        <w:t>&amp;</w:t>
      </w:r>
      <w:r w:rsidRPr="00FF6FA2">
        <w:rPr>
          <w:rFonts w:cs="Tahoma"/>
          <w:color w:val="000000"/>
          <w:shd w:val="clear" w:color="auto" w:fill="FFFFFF"/>
        </w:rPr>
        <w:t xml:space="preserve"> Development Group, which is part of the </w:t>
      </w:r>
      <w:r w:rsidR="007E1FF0">
        <w:rPr>
          <w:rFonts w:cs="Tahoma"/>
          <w:color w:val="000000"/>
          <w:shd w:val="clear" w:color="auto" w:fill="FFFFFF"/>
        </w:rPr>
        <w:t xml:space="preserve">Grampian </w:t>
      </w:r>
      <w:r w:rsidRPr="00FF6FA2">
        <w:rPr>
          <w:rFonts w:cs="Tahoma"/>
          <w:color w:val="000000"/>
          <w:shd w:val="clear" w:color="auto" w:fill="FFFFFF"/>
        </w:rPr>
        <w:t>Oral &amp; Dental Health</w:t>
      </w:r>
      <w:r w:rsidR="00D1477A">
        <w:rPr>
          <w:rFonts w:cs="Tahoma"/>
          <w:color w:val="000000"/>
          <w:shd w:val="clear" w:color="auto" w:fill="FFFFFF"/>
        </w:rPr>
        <w:t xml:space="preserve"> Managed Clinical Network (</w:t>
      </w:r>
      <w:r w:rsidRPr="00FF6FA2">
        <w:rPr>
          <w:rFonts w:cs="Tahoma"/>
          <w:color w:val="000000"/>
          <w:shd w:val="clear" w:color="auto" w:fill="FFFFFF"/>
        </w:rPr>
        <w:t>MCN</w:t>
      </w:r>
      <w:r w:rsidR="00D1477A">
        <w:rPr>
          <w:rFonts w:cs="Tahoma"/>
          <w:color w:val="000000"/>
          <w:shd w:val="clear" w:color="auto" w:fill="FFFFFF"/>
        </w:rPr>
        <w:t>)</w:t>
      </w:r>
      <w:r>
        <w:rPr>
          <w:rFonts w:cs="Tahoma"/>
          <w:color w:val="000000"/>
          <w:shd w:val="clear" w:color="auto" w:fill="FFFFFF"/>
        </w:rPr>
        <w:t xml:space="preserve">, </w:t>
      </w:r>
      <w:r w:rsidR="009175E1">
        <w:t xml:space="preserve">to all dental practices and relevant NHS </w:t>
      </w:r>
      <w:r w:rsidR="00B77452">
        <w:t xml:space="preserve">Grampian </w:t>
      </w:r>
      <w:r w:rsidR="009175E1">
        <w:t>departments</w:t>
      </w:r>
      <w:r w:rsidR="004E4D7D">
        <w:t xml:space="preserve"> in order to identify skills gaps in the local </w:t>
      </w:r>
      <w:r w:rsidR="004E4D7D" w:rsidRPr="007E1FF0">
        <w:t>workforce</w:t>
      </w:r>
      <w:r w:rsidR="00F1580F" w:rsidRPr="007E1FF0">
        <w:t xml:space="preserve">. </w:t>
      </w:r>
    </w:p>
    <w:p w:rsidR="007C31C0" w:rsidRPr="007E1FF0" w:rsidRDefault="00B1215B" w:rsidP="00771593">
      <w:pPr>
        <w:spacing w:after="120"/>
      </w:pPr>
      <w:r w:rsidRPr="007E1FF0">
        <w:t>210 survey responses</w:t>
      </w:r>
      <w:r w:rsidR="00F1580F" w:rsidRPr="007E1FF0">
        <w:t xml:space="preserve"> were received</w:t>
      </w:r>
      <w:r w:rsidRPr="007E1FF0">
        <w:t xml:space="preserve"> overall, which is likely to represent about 20-25% of the local workforce.  </w:t>
      </w:r>
      <w:r w:rsidR="00A05CB6" w:rsidRPr="007E1FF0">
        <w:t>Almost</w:t>
      </w:r>
      <w:r w:rsidR="00A22A45" w:rsidRPr="007E1FF0">
        <w:t xml:space="preserve"> 50%</w:t>
      </w:r>
      <w:r w:rsidR="00A05CB6" w:rsidRPr="007E1FF0">
        <w:t xml:space="preserve"> of respondents work within Public Dental Services (PDS), with approx</w:t>
      </w:r>
      <w:r w:rsidR="007E1FF0">
        <w:t>imately</w:t>
      </w:r>
      <w:r w:rsidR="00A22A45" w:rsidRPr="007E1FF0">
        <w:t xml:space="preserve"> 1/3</w:t>
      </w:r>
      <w:r w:rsidR="00A05CB6" w:rsidRPr="007E1FF0">
        <w:t xml:space="preserve"> from General Dental Services (GDS)</w:t>
      </w:r>
      <w:r w:rsidR="00BB4406" w:rsidRPr="007E1FF0">
        <w:t xml:space="preserve">. </w:t>
      </w:r>
      <w:r w:rsidR="007E1FF0">
        <w:t xml:space="preserve"> </w:t>
      </w:r>
      <w:r w:rsidR="00A05CB6" w:rsidRPr="007E1FF0">
        <w:t xml:space="preserve">More than </w:t>
      </w:r>
      <w:r w:rsidR="00FC174F" w:rsidRPr="007E1FF0">
        <w:t xml:space="preserve">75% </w:t>
      </w:r>
      <w:r w:rsidR="00A05CB6" w:rsidRPr="007E1FF0">
        <w:t>of respondents were eithe</w:t>
      </w:r>
      <w:r w:rsidR="00A14AA5" w:rsidRPr="007E1FF0">
        <w:t xml:space="preserve">r a Dentist or a Dental Nurse. </w:t>
      </w:r>
      <w:r w:rsidR="007E1FF0">
        <w:t xml:space="preserve"> </w:t>
      </w:r>
      <w:r w:rsidR="00A05CB6" w:rsidRPr="007E1FF0">
        <w:t xml:space="preserve">The rest of the </w:t>
      </w:r>
      <w:r w:rsidR="00A14AA5" w:rsidRPr="007E1FF0">
        <w:t xml:space="preserve">job </w:t>
      </w:r>
      <w:r w:rsidR="00A05CB6" w:rsidRPr="007E1FF0">
        <w:t xml:space="preserve">categories were fairly evenly spread. </w:t>
      </w:r>
    </w:p>
    <w:p w:rsidR="00BD1AEE" w:rsidRDefault="00B64F01" w:rsidP="00771593">
      <w:pPr>
        <w:spacing w:after="120"/>
      </w:pPr>
      <w:r>
        <w:t>Respondents were asked in which format</w:t>
      </w:r>
      <w:r w:rsidR="00B65C7B">
        <w:t>s</w:t>
      </w:r>
      <w:r>
        <w:t xml:space="preserve"> they would</w:t>
      </w:r>
      <w:r w:rsidR="00BD1AEE">
        <w:t xml:space="preserve"> like to see training delivered, and in which locations they would be willing/able to attend training:</w:t>
      </w:r>
    </w:p>
    <w:tbl>
      <w:tblPr>
        <w:tblStyle w:val="TableGrid"/>
        <w:tblW w:w="0" w:type="auto"/>
        <w:tblLook w:val="04A0" w:firstRow="1" w:lastRow="0" w:firstColumn="1" w:lastColumn="0" w:noHBand="0" w:noVBand="1"/>
      </w:tblPr>
      <w:tblGrid>
        <w:gridCol w:w="3652"/>
        <w:gridCol w:w="709"/>
      </w:tblGrid>
      <w:tr w:rsidR="00BD1AEE" w:rsidTr="00F667E7">
        <w:tc>
          <w:tcPr>
            <w:tcW w:w="4361" w:type="dxa"/>
            <w:gridSpan w:val="2"/>
            <w:shd w:val="clear" w:color="auto" w:fill="EAF1DD" w:themeFill="accent3" w:themeFillTint="33"/>
          </w:tcPr>
          <w:p w:rsidR="00BD1AEE" w:rsidRPr="00C14F97" w:rsidRDefault="00BD1AEE" w:rsidP="00BD1AEE">
            <w:pPr>
              <w:jc w:val="center"/>
              <w:rPr>
                <w:b/>
                <w:sz w:val="20"/>
                <w:szCs w:val="20"/>
              </w:rPr>
            </w:pPr>
            <w:r w:rsidRPr="00C14F97">
              <w:rPr>
                <w:b/>
                <w:sz w:val="20"/>
                <w:szCs w:val="20"/>
              </w:rPr>
              <w:t>Preferred training format</w:t>
            </w:r>
            <w:r w:rsidR="00F667E7" w:rsidRPr="00C14F97">
              <w:rPr>
                <w:b/>
                <w:sz w:val="20"/>
                <w:szCs w:val="20"/>
              </w:rPr>
              <w:t>s</w:t>
            </w:r>
          </w:p>
        </w:tc>
      </w:tr>
      <w:tr w:rsidR="00B64F01" w:rsidTr="00BD1AEE">
        <w:tc>
          <w:tcPr>
            <w:tcW w:w="3652" w:type="dxa"/>
          </w:tcPr>
          <w:p w:rsidR="00B64F01" w:rsidRPr="00BB4406" w:rsidRDefault="00B64F01" w:rsidP="009175E1">
            <w:pPr>
              <w:rPr>
                <w:sz w:val="20"/>
                <w:szCs w:val="20"/>
              </w:rPr>
            </w:pPr>
            <w:r w:rsidRPr="00BB4406">
              <w:rPr>
                <w:sz w:val="20"/>
                <w:szCs w:val="20"/>
              </w:rPr>
              <w:t>Hands-on courses</w:t>
            </w:r>
          </w:p>
        </w:tc>
        <w:tc>
          <w:tcPr>
            <w:tcW w:w="709" w:type="dxa"/>
          </w:tcPr>
          <w:p w:rsidR="00B64F01" w:rsidRPr="00BB4406" w:rsidRDefault="004265E3" w:rsidP="00345F4B">
            <w:pPr>
              <w:jc w:val="right"/>
              <w:rPr>
                <w:sz w:val="20"/>
                <w:szCs w:val="20"/>
              </w:rPr>
            </w:pPr>
            <w:r w:rsidRPr="00BB4406">
              <w:rPr>
                <w:sz w:val="20"/>
                <w:szCs w:val="20"/>
              </w:rPr>
              <w:t>170</w:t>
            </w:r>
          </w:p>
        </w:tc>
      </w:tr>
      <w:tr w:rsidR="00CD75E3" w:rsidTr="00BD1AEE">
        <w:tc>
          <w:tcPr>
            <w:tcW w:w="3652" w:type="dxa"/>
          </w:tcPr>
          <w:p w:rsidR="00CD75E3" w:rsidRPr="00BB4406" w:rsidRDefault="004265E3" w:rsidP="009175E1">
            <w:pPr>
              <w:rPr>
                <w:sz w:val="20"/>
                <w:szCs w:val="20"/>
              </w:rPr>
            </w:pPr>
            <w:r w:rsidRPr="00BB4406">
              <w:rPr>
                <w:sz w:val="20"/>
                <w:szCs w:val="20"/>
              </w:rPr>
              <w:t>Team Training – in the work place</w:t>
            </w:r>
          </w:p>
        </w:tc>
        <w:tc>
          <w:tcPr>
            <w:tcW w:w="709" w:type="dxa"/>
          </w:tcPr>
          <w:p w:rsidR="00CD75E3" w:rsidRPr="00BB4406" w:rsidRDefault="004265E3" w:rsidP="00345F4B">
            <w:pPr>
              <w:jc w:val="right"/>
              <w:rPr>
                <w:sz w:val="20"/>
                <w:szCs w:val="20"/>
              </w:rPr>
            </w:pPr>
            <w:r w:rsidRPr="00BB4406">
              <w:rPr>
                <w:sz w:val="20"/>
                <w:szCs w:val="20"/>
              </w:rPr>
              <w:t>164</w:t>
            </w:r>
          </w:p>
        </w:tc>
      </w:tr>
      <w:tr w:rsidR="00B64F01" w:rsidTr="00BD1AEE">
        <w:tc>
          <w:tcPr>
            <w:tcW w:w="3652" w:type="dxa"/>
          </w:tcPr>
          <w:p w:rsidR="00B64F01" w:rsidRPr="00BB4406" w:rsidRDefault="004265E3" w:rsidP="009175E1">
            <w:pPr>
              <w:rPr>
                <w:sz w:val="20"/>
                <w:szCs w:val="20"/>
              </w:rPr>
            </w:pPr>
            <w:r w:rsidRPr="00BB4406">
              <w:rPr>
                <w:sz w:val="20"/>
                <w:szCs w:val="20"/>
              </w:rPr>
              <w:t>Lectures</w:t>
            </w:r>
          </w:p>
        </w:tc>
        <w:tc>
          <w:tcPr>
            <w:tcW w:w="709" w:type="dxa"/>
          </w:tcPr>
          <w:p w:rsidR="00B64F01" w:rsidRPr="00BB4406" w:rsidRDefault="004265E3" w:rsidP="00345F4B">
            <w:pPr>
              <w:jc w:val="right"/>
              <w:rPr>
                <w:sz w:val="20"/>
                <w:szCs w:val="20"/>
              </w:rPr>
            </w:pPr>
            <w:r w:rsidRPr="00BB4406">
              <w:rPr>
                <w:sz w:val="20"/>
                <w:szCs w:val="20"/>
              </w:rPr>
              <w:t>126</w:t>
            </w:r>
          </w:p>
        </w:tc>
      </w:tr>
      <w:tr w:rsidR="00B64F01" w:rsidTr="00BD1AEE">
        <w:tc>
          <w:tcPr>
            <w:tcW w:w="3652" w:type="dxa"/>
          </w:tcPr>
          <w:p w:rsidR="00B64F01" w:rsidRPr="00BB4406" w:rsidRDefault="004265E3" w:rsidP="009175E1">
            <w:pPr>
              <w:rPr>
                <w:sz w:val="20"/>
                <w:szCs w:val="20"/>
              </w:rPr>
            </w:pPr>
            <w:r w:rsidRPr="00BB4406">
              <w:rPr>
                <w:sz w:val="20"/>
                <w:szCs w:val="20"/>
              </w:rPr>
              <w:t>E-learning</w:t>
            </w:r>
          </w:p>
        </w:tc>
        <w:tc>
          <w:tcPr>
            <w:tcW w:w="709" w:type="dxa"/>
          </w:tcPr>
          <w:p w:rsidR="00B64F01" w:rsidRPr="00BB4406" w:rsidRDefault="004265E3" w:rsidP="00345F4B">
            <w:pPr>
              <w:jc w:val="right"/>
              <w:rPr>
                <w:sz w:val="20"/>
                <w:szCs w:val="20"/>
              </w:rPr>
            </w:pPr>
            <w:r w:rsidRPr="00BB4406">
              <w:rPr>
                <w:sz w:val="20"/>
                <w:szCs w:val="20"/>
              </w:rPr>
              <w:t>119</w:t>
            </w:r>
          </w:p>
        </w:tc>
      </w:tr>
      <w:tr w:rsidR="00B64F01" w:rsidTr="00BD1AEE">
        <w:tc>
          <w:tcPr>
            <w:tcW w:w="3652" w:type="dxa"/>
          </w:tcPr>
          <w:p w:rsidR="00B64F01" w:rsidRPr="00BB4406" w:rsidRDefault="00B64F01" w:rsidP="00B64F01">
            <w:pPr>
              <w:rPr>
                <w:sz w:val="20"/>
                <w:szCs w:val="20"/>
              </w:rPr>
            </w:pPr>
            <w:r w:rsidRPr="00BB4406">
              <w:rPr>
                <w:sz w:val="20"/>
                <w:szCs w:val="20"/>
              </w:rPr>
              <w:t>Team Training – out of the work place</w:t>
            </w:r>
          </w:p>
        </w:tc>
        <w:tc>
          <w:tcPr>
            <w:tcW w:w="709" w:type="dxa"/>
          </w:tcPr>
          <w:p w:rsidR="00B64F01" w:rsidRPr="00BB4406" w:rsidRDefault="004265E3" w:rsidP="00345F4B">
            <w:pPr>
              <w:jc w:val="right"/>
              <w:rPr>
                <w:sz w:val="20"/>
                <w:szCs w:val="20"/>
              </w:rPr>
            </w:pPr>
            <w:r w:rsidRPr="00BB4406">
              <w:rPr>
                <w:sz w:val="20"/>
                <w:szCs w:val="20"/>
              </w:rPr>
              <w:t>110</w:t>
            </w:r>
          </w:p>
        </w:tc>
      </w:tr>
      <w:tr w:rsidR="00B64F01" w:rsidTr="00BD1AEE">
        <w:tc>
          <w:tcPr>
            <w:tcW w:w="3652" w:type="dxa"/>
          </w:tcPr>
          <w:p w:rsidR="00B64F01" w:rsidRPr="00BB4406" w:rsidRDefault="004265E3" w:rsidP="009175E1">
            <w:pPr>
              <w:rPr>
                <w:sz w:val="20"/>
                <w:szCs w:val="20"/>
              </w:rPr>
            </w:pPr>
            <w:r w:rsidRPr="00BB4406">
              <w:rPr>
                <w:sz w:val="20"/>
                <w:szCs w:val="20"/>
              </w:rPr>
              <w:t>Organised Peer Review Sessions</w:t>
            </w:r>
          </w:p>
        </w:tc>
        <w:tc>
          <w:tcPr>
            <w:tcW w:w="709" w:type="dxa"/>
          </w:tcPr>
          <w:p w:rsidR="00B64F01" w:rsidRPr="00BB4406" w:rsidRDefault="004265E3" w:rsidP="00345F4B">
            <w:pPr>
              <w:jc w:val="right"/>
              <w:rPr>
                <w:sz w:val="20"/>
                <w:szCs w:val="20"/>
              </w:rPr>
            </w:pPr>
            <w:r w:rsidRPr="00BB4406">
              <w:rPr>
                <w:sz w:val="20"/>
                <w:szCs w:val="20"/>
              </w:rPr>
              <w:t>56</w:t>
            </w:r>
          </w:p>
        </w:tc>
      </w:tr>
      <w:tr w:rsidR="00B64F01" w:rsidTr="00BD1AEE">
        <w:tc>
          <w:tcPr>
            <w:tcW w:w="3652" w:type="dxa"/>
          </w:tcPr>
          <w:p w:rsidR="00B64F01" w:rsidRPr="00BB4406" w:rsidRDefault="00CD75E3" w:rsidP="009175E1">
            <w:pPr>
              <w:rPr>
                <w:sz w:val="20"/>
                <w:szCs w:val="20"/>
              </w:rPr>
            </w:pPr>
            <w:r w:rsidRPr="00BB4406">
              <w:rPr>
                <w:sz w:val="20"/>
                <w:szCs w:val="20"/>
              </w:rPr>
              <w:t>Webinars</w:t>
            </w:r>
          </w:p>
        </w:tc>
        <w:tc>
          <w:tcPr>
            <w:tcW w:w="709" w:type="dxa"/>
          </w:tcPr>
          <w:p w:rsidR="00B64F01" w:rsidRPr="00BB4406" w:rsidRDefault="004265E3" w:rsidP="00345F4B">
            <w:pPr>
              <w:jc w:val="right"/>
              <w:rPr>
                <w:sz w:val="20"/>
                <w:szCs w:val="20"/>
              </w:rPr>
            </w:pPr>
            <w:r w:rsidRPr="00BB4406">
              <w:rPr>
                <w:sz w:val="20"/>
                <w:szCs w:val="20"/>
              </w:rPr>
              <w:t>51</w:t>
            </w:r>
          </w:p>
        </w:tc>
      </w:tr>
    </w:tbl>
    <w:tbl>
      <w:tblPr>
        <w:tblStyle w:val="TableGrid"/>
        <w:tblpPr w:leftFromText="180" w:rightFromText="180" w:vertAnchor="text" w:horzAnchor="margin" w:tblpXSpec="right" w:tblpY="-2043"/>
        <w:tblW w:w="0" w:type="auto"/>
        <w:tblLook w:val="04A0" w:firstRow="1" w:lastRow="0" w:firstColumn="1" w:lastColumn="0" w:noHBand="0" w:noVBand="1"/>
      </w:tblPr>
      <w:tblGrid>
        <w:gridCol w:w="2660"/>
        <w:gridCol w:w="1843"/>
      </w:tblGrid>
      <w:tr w:rsidR="00BB4406" w:rsidTr="00BB4406">
        <w:tc>
          <w:tcPr>
            <w:tcW w:w="4503" w:type="dxa"/>
            <w:gridSpan w:val="2"/>
            <w:shd w:val="clear" w:color="auto" w:fill="EAF1DD" w:themeFill="accent3" w:themeFillTint="33"/>
          </w:tcPr>
          <w:p w:rsidR="00BB4406" w:rsidRPr="00C14F97" w:rsidRDefault="00BB4406" w:rsidP="00BB4406">
            <w:pPr>
              <w:jc w:val="center"/>
              <w:rPr>
                <w:b/>
                <w:sz w:val="20"/>
                <w:szCs w:val="20"/>
              </w:rPr>
            </w:pPr>
            <w:r w:rsidRPr="00C14F97">
              <w:rPr>
                <w:b/>
                <w:sz w:val="20"/>
                <w:szCs w:val="20"/>
              </w:rPr>
              <w:t>Preferred training locations</w:t>
            </w:r>
          </w:p>
        </w:tc>
      </w:tr>
      <w:tr w:rsidR="00BB4406" w:rsidTr="00BB4406">
        <w:tc>
          <w:tcPr>
            <w:tcW w:w="2660" w:type="dxa"/>
          </w:tcPr>
          <w:p w:rsidR="00BB4406" w:rsidRPr="00BB4406" w:rsidRDefault="00BB4406" w:rsidP="00BB4406">
            <w:pPr>
              <w:rPr>
                <w:sz w:val="20"/>
                <w:szCs w:val="20"/>
              </w:rPr>
            </w:pPr>
            <w:r w:rsidRPr="00BB4406">
              <w:rPr>
                <w:sz w:val="20"/>
                <w:szCs w:val="20"/>
              </w:rPr>
              <w:t>Aberdeen City</w:t>
            </w:r>
          </w:p>
        </w:tc>
        <w:tc>
          <w:tcPr>
            <w:tcW w:w="1843" w:type="dxa"/>
          </w:tcPr>
          <w:p w:rsidR="00BB4406" w:rsidRPr="00BB4406" w:rsidRDefault="00BB4406" w:rsidP="00BB4406">
            <w:pPr>
              <w:rPr>
                <w:sz w:val="20"/>
                <w:szCs w:val="20"/>
              </w:rPr>
            </w:pPr>
            <w:r w:rsidRPr="00BB4406">
              <w:rPr>
                <w:sz w:val="20"/>
                <w:szCs w:val="20"/>
              </w:rPr>
              <w:t>182</w:t>
            </w:r>
          </w:p>
        </w:tc>
      </w:tr>
      <w:tr w:rsidR="00BB4406" w:rsidTr="00BB4406">
        <w:tc>
          <w:tcPr>
            <w:tcW w:w="2660" w:type="dxa"/>
          </w:tcPr>
          <w:p w:rsidR="00BB4406" w:rsidRPr="00BB4406" w:rsidRDefault="00BB4406" w:rsidP="00BB4406">
            <w:pPr>
              <w:rPr>
                <w:sz w:val="20"/>
                <w:szCs w:val="20"/>
              </w:rPr>
            </w:pPr>
            <w:r w:rsidRPr="00BB4406">
              <w:rPr>
                <w:sz w:val="20"/>
                <w:szCs w:val="20"/>
              </w:rPr>
              <w:t>Aberdeenshire – North</w:t>
            </w:r>
          </w:p>
        </w:tc>
        <w:tc>
          <w:tcPr>
            <w:tcW w:w="1843" w:type="dxa"/>
          </w:tcPr>
          <w:p w:rsidR="00BB4406" w:rsidRPr="00BB4406" w:rsidRDefault="00BB4406" w:rsidP="00BB4406">
            <w:pPr>
              <w:rPr>
                <w:sz w:val="20"/>
                <w:szCs w:val="20"/>
              </w:rPr>
            </w:pPr>
            <w:r w:rsidRPr="00BB4406">
              <w:rPr>
                <w:sz w:val="20"/>
                <w:szCs w:val="20"/>
              </w:rPr>
              <w:t>118</w:t>
            </w:r>
          </w:p>
        </w:tc>
      </w:tr>
      <w:tr w:rsidR="00BB4406" w:rsidTr="00BB4406">
        <w:tc>
          <w:tcPr>
            <w:tcW w:w="2660" w:type="dxa"/>
          </w:tcPr>
          <w:p w:rsidR="00BB4406" w:rsidRPr="00BB4406" w:rsidRDefault="00BB4406" w:rsidP="00BB4406">
            <w:pPr>
              <w:rPr>
                <w:sz w:val="20"/>
                <w:szCs w:val="20"/>
              </w:rPr>
            </w:pPr>
            <w:r w:rsidRPr="00BB4406">
              <w:rPr>
                <w:sz w:val="20"/>
                <w:szCs w:val="20"/>
              </w:rPr>
              <w:t>Aberdeenshire – South</w:t>
            </w:r>
          </w:p>
        </w:tc>
        <w:tc>
          <w:tcPr>
            <w:tcW w:w="1843" w:type="dxa"/>
          </w:tcPr>
          <w:p w:rsidR="00BB4406" w:rsidRPr="00BB4406" w:rsidRDefault="00BB4406" w:rsidP="00BB4406">
            <w:pPr>
              <w:rPr>
                <w:sz w:val="20"/>
                <w:szCs w:val="20"/>
              </w:rPr>
            </w:pPr>
            <w:r w:rsidRPr="00BB4406">
              <w:rPr>
                <w:sz w:val="20"/>
                <w:szCs w:val="20"/>
              </w:rPr>
              <w:t>93</w:t>
            </w:r>
          </w:p>
        </w:tc>
      </w:tr>
      <w:tr w:rsidR="00BB4406" w:rsidTr="00BB4406">
        <w:tc>
          <w:tcPr>
            <w:tcW w:w="2660" w:type="dxa"/>
          </w:tcPr>
          <w:p w:rsidR="00BB4406" w:rsidRPr="00BB4406" w:rsidRDefault="00BB4406" w:rsidP="00BB4406">
            <w:pPr>
              <w:rPr>
                <w:sz w:val="20"/>
                <w:szCs w:val="20"/>
              </w:rPr>
            </w:pPr>
            <w:r w:rsidRPr="00BB4406">
              <w:rPr>
                <w:sz w:val="20"/>
                <w:szCs w:val="20"/>
              </w:rPr>
              <w:t>Moray</w:t>
            </w:r>
          </w:p>
        </w:tc>
        <w:tc>
          <w:tcPr>
            <w:tcW w:w="1843" w:type="dxa"/>
          </w:tcPr>
          <w:p w:rsidR="00BB4406" w:rsidRPr="00BB4406" w:rsidRDefault="00BB4406" w:rsidP="00BB4406">
            <w:pPr>
              <w:rPr>
                <w:sz w:val="20"/>
                <w:szCs w:val="20"/>
              </w:rPr>
            </w:pPr>
            <w:r w:rsidRPr="00BB4406">
              <w:rPr>
                <w:sz w:val="20"/>
                <w:szCs w:val="20"/>
              </w:rPr>
              <w:t>67</w:t>
            </w:r>
          </w:p>
        </w:tc>
      </w:tr>
      <w:tr w:rsidR="00BB4406" w:rsidTr="00BB4406">
        <w:tc>
          <w:tcPr>
            <w:tcW w:w="2660" w:type="dxa"/>
          </w:tcPr>
          <w:p w:rsidR="00BB4406" w:rsidRPr="00BB4406" w:rsidRDefault="00BB4406" w:rsidP="00BB4406">
            <w:pPr>
              <w:rPr>
                <w:sz w:val="20"/>
                <w:szCs w:val="20"/>
              </w:rPr>
            </w:pPr>
            <w:r w:rsidRPr="00BB4406">
              <w:rPr>
                <w:sz w:val="20"/>
                <w:szCs w:val="20"/>
              </w:rPr>
              <w:t>Out of board area</w:t>
            </w:r>
          </w:p>
        </w:tc>
        <w:tc>
          <w:tcPr>
            <w:tcW w:w="1843" w:type="dxa"/>
          </w:tcPr>
          <w:p w:rsidR="00BB4406" w:rsidRPr="00BB4406" w:rsidRDefault="00BB4406" w:rsidP="00BB4406">
            <w:pPr>
              <w:rPr>
                <w:sz w:val="20"/>
                <w:szCs w:val="20"/>
              </w:rPr>
            </w:pPr>
            <w:r w:rsidRPr="00BB4406">
              <w:rPr>
                <w:sz w:val="20"/>
                <w:szCs w:val="20"/>
              </w:rPr>
              <w:t>40</w:t>
            </w:r>
          </w:p>
        </w:tc>
      </w:tr>
    </w:tbl>
    <w:p w:rsidR="00FF6FA2" w:rsidRDefault="00FF6FA2" w:rsidP="00736360">
      <w:pPr>
        <w:spacing w:after="0"/>
      </w:pPr>
    </w:p>
    <w:p w:rsidR="00F57AE7" w:rsidRDefault="00AE17C6" w:rsidP="00771593">
      <w:r>
        <w:t xml:space="preserve">Respondents were </w:t>
      </w:r>
      <w:r w:rsidR="0072154D">
        <w:t>also</w:t>
      </w:r>
      <w:r w:rsidR="00F667E7">
        <w:t xml:space="preserve"> </w:t>
      </w:r>
      <w:r>
        <w:t>asked if they have experienced</w:t>
      </w:r>
      <w:r w:rsidR="00F57AE7">
        <w:t xml:space="preserve"> barriers to attending training</w:t>
      </w:r>
      <w:r w:rsidR="004C36E6">
        <w:t>,</w:t>
      </w:r>
      <w:r w:rsidR="00F57AE7">
        <w:t xml:space="preserve"> and for any further comments. T</w:t>
      </w:r>
      <w:r w:rsidR="006D514F">
        <w:t>he most common</w:t>
      </w:r>
      <w:r w:rsidR="00DE0068">
        <w:t xml:space="preserve"> topics and comments were as follows</w:t>
      </w:r>
      <w:r w:rsidR="00F57AE7">
        <w:t>:</w:t>
      </w:r>
    </w:p>
    <w:tbl>
      <w:tblPr>
        <w:tblStyle w:val="TableGrid"/>
        <w:tblW w:w="9464" w:type="dxa"/>
        <w:tblLook w:val="04A0" w:firstRow="1" w:lastRow="0" w:firstColumn="1" w:lastColumn="0" w:noHBand="0" w:noVBand="1"/>
      </w:tblPr>
      <w:tblGrid>
        <w:gridCol w:w="3154"/>
        <w:gridCol w:w="3333"/>
        <w:gridCol w:w="2977"/>
      </w:tblGrid>
      <w:tr w:rsidR="00E05C25" w:rsidTr="00262B01">
        <w:tc>
          <w:tcPr>
            <w:tcW w:w="3154" w:type="dxa"/>
            <w:shd w:val="clear" w:color="auto" w:fill="EAF1DD" w:themeFill="accent3" w:themeFillTint="33"/>
          </w:tcPr>
          <w:p w:rsidR="00E05C25" w:rsidRPr="007E1FF0" w:rsidRDefault="00F06117" w:rsidP="00771593">
            <w:pPr>
              <w:rPr>
                <w:b/>
                <w:sz w:val="20"/>
                <w:szCs w:val="20"/>
              </w:rPr>
            </w:pPr>
            <w:r>
              <w:rPr>
                <w:b/>
                <w:sz w:val="20"/>
                <w:szCs w:val="20"/>
              </w:rPr>
              <w:t>What you said</w:t>
            </w:r>
          </w:p>
        </w:tc>
        <w:tc>
          <w:tcPr>
            <w:tcW w:w="3333" w:type="dxa"/>
            <w:shd w:val="clear" w:color="auto" w:fill="EAF1DD" w:themeFill="accent3" w:themeFillTint="33"/>
          </w:tcPr>
          <w:p w:rsidR="00E05C25" w:rsidRPr="007E1FF0" w:rsidRDefault="00F06117" w:rsidP="00771593">
            <w:pPr>
              <w:rPr>
                <w:b/>
                <w:sz w:val="20"/>
                <w:szCs w:val="20"/>
              </w:rPr>
            </w:pPr>
            <w:r>
              <w:rPr>
                <w:b/>
                <w:sz w:val="20"/>
                <w:szCs w:val="20"/>
              </w:rPr>
              <w:t>What we plan to do</w:t>
            </w:r>
          </w:p>
        </w:tc>
        <w:tc>
          <w:tcPr>
            <w:tcW w:w="2977" w:type="dxa"/>
            <w:shd w:val="clear" w:color="auto" w:fill="EAF1DD" w:themeFill="accent3" w:themeFillTint="33"/>
          </w:tcPr>
          <w:p w:rsidR="00E05C25" w:rsidRPr="007E1FF0" w:rsidRDefault="00F06117" w:rsidP="00E05C25">
            <w:pPr>
              <w:rPr>
                <w:b/>
                <w:sz w:val="20"/>
                <w:szCs w:val="20"/>
              </w:rPr>
            </w:pPr>
            <w:r>
              <w:rPr>
                <w:b/>
                <w:sz w:val="20"/>
                <w:szCs w:val="20"/>
              </w:rPr>
              <w:t>What we have done</w:t>
            </w:r>
          </w:p>
        </w:tc>
      </w:tr>
      <w:tr w:rsidR="00E05C25" w:rsidTr="00262B01">
        <w:tc>
          <w:tcPr>
            <w:tcW w:w="3154" w:type="dxa"/>
          </w:tcPr>
          <w:p w:rsidR="00E05C25" w:rsidRPr="00E05C25" w:rsidRDefault="00E05C25" w:rsidP="00262B01">
            <w:pPr>
              <w:rPr>
                <w:sz w:val="20"/>
                <w:szCs w:val="20"/>
              </w:rPr>
            </w:pPr>
            <w:r w:rsidRPr="00E05C25">
              <w:rPr>
                <w:b/>
                <w:sz w:val="20"/>
                <w:szCs w:val="20"/>
              </w:rPr>
              <w:t>Location</w:t>
            </w:r>
            <w:r w:rsidRPr="00E05C25">
              <w:rPr>
                <w:sz w:val="20"/>
                <w:szCs w:val="20"/>
              </w:rPr>
              <w:t xml:space="preserve"> - </w:t>
            </w:r>
            <w:r w:rsidR="00262B01">
              <w:rPr>
                <w:sz w:val="20"/>
                <w:szCs w:val="20"/>
              </w:rPr>
              <w:t xml:space="preserve">not enough training </w:t>
            </w:r>
            <w:r w:rsidRPr="00E05C25">
              <w:rPr>
                <w:sz w:val="20"/>
                <w:szCs w:val="20"/>
              </w:rPr>
              <w:t xml:space="preserve">delivered in Grampian and, if local, not enough out with Aberdeen.  </w:t>
            </w:r>
            <w:r w:rsidR="00262B01">
              <w:rPr>
                <w:sz w:val="20"/>
                <w:szCs w:val="20"/>
              </w:rPr>
              <w:t>P</w:t>
            </w:r>
            <w:r w:rsidRPr="00E05C25">
              <w:rPr>
                <w:sz w:val="20"/>
                <w:szCs w:val="20"/>
              </w:rPr>
              <w:t>reference for more in-house and online training.</w:t>
            </w:r>
          </w:p>
        </w:tc>
        <w:tc>
          <w:tcPr>
            <w:tcW w:w="3333" w:type="dxa"/>
          </w:tcPr>
          <w:p w:rsidR="00E05C25" w:rsidRPr="00E05C25" w:rsidRDefault="00E05C25" w:rsidP="00D1477A">
            <w:pPr>
              <w:rPr>
                <w:sz w:val="20"/>
                <w:szCs w:val="20"/>
              </w:rPr>
            </w:pPr>
            <w:r>
              <w:rPr>
                <w:sz w:val="20"/>
                <w:szCs w:val="20"/>
              </w:rPr>
              <w:t>NES CP</w:t>
            </w:r>
            <w:r w:rsidR="00D1477A">
              <w:rPr>
                <w:sz w:val="20"/>
                <w:szCs w:val="20"/>
              </w:rPr>
              <w:t>D w</w:t>
            </w:r>
            <w:r>
              <w:rPr>
                <w:sz w:val="20"/>
                <w:szCs w:val="20"/>
              </w:rPr>
              <w:t>orkstream to consider u</w:t>
            </w:r>
            <w:r w:rsidRPr="00E05C25">
              <w:rPr>
                <w:sz w:val="20"/>
                <w:szCs w:val="20"/>
              </w:rPr>
              <w:t xml:space="preserve">tilisation of suitable training </w:t>
            </w:r>
            <w:r w:rsidR="00D1477A">
              <w:rPr>
                <w:sz w:val="20"/>
                <w:szCs w:val="20"/>
              </w:rPr>
              <w:t>locations across Grampian</w:t>
            </w:r>
            <w:r w:rsidRPr="00E05C25">
              <w:rPr>
                <w:sz w:val="20"/>
                <w:szCs w:val="20"/>
              </w:rPr>
              <w:t>.</w:t>
            </w:r>
          </w:p>
        </w:tc>
        <w:tc>
          <w:tcPr>
            <w:tcW w:w="2977" w:type="dxa"/>
          </w:tcPr>
          <w:p w:rsidR="00E05C25" w:rsidRDefault="00E05C25" w:rsidP="00E05C25">
            <w:pPr>
              <w:rPr>
                <w:sz w:val="20"/>
                <w:szCs w:val="20"/>
              </w:rPr>
            </w:pPr>
            <w:r>
              <w:rPr>
                <w:sz w:val="20"/>
                <w:szCs w:val="20"/>
              </w:rPr>
              <w:t xml:space="preserve">Free access to online CPD programme ‘Oral Cancer Detection’ has been made available by NES to practitioners in Grampian to access.  </w:t>
            </w:r>
          </w:p>
        </w:tc>
      </w:tr>
      <w:tr w:rsidR="00E05C25" w:rsidTr="00262B01">
        <w:tc>
          <w:tcPr>
            <w:tcW w:w="3154" w:type="dxa"/>
          </w:tcPr>
          <w:p w:rsidR="00E05C25" w:rsidRPr="00E05C25" w:rsidRDefault="00E05C25" w:rsidP="00262B01">
            <w:pPr>
              <w:rPr>
                <w:sz w:val="20"/>
                <w:szCs w:val="20"/>
              </w:rPr>
            </w:pPr>
            <w:r w:rsidRPr="00E05C25">
              <w:rPr>
                <w:b/>
                <w:sz w:val="20"/>
                <w:szCs w:val="20"/>
              </w:rPr>
              <w:t>Notice of courses</w:t>
            </w:r>
            <w:r w:rsidRPr="00E05C25">
              <w:rPr>
                <w:sz w:val="20"/>
                <w:szCs w:val="20"/>
              </w:rPr>
              <w:t xml:space="preserve"> - needed far in advance so </w:t>
            </w:r>
            <w:r w:rsidR="00262B01">
              <w:rPr>
                <w:sz w:val="20"/>
                <w:szCs w:val="20"/>
              </w:rPr>
              <w:t>diaries can be re</w:t>
            </w:r>
            <w:r w:rsidRPr="00E05C25">
              <w:rPr>
                <w:sz w:val="20"/>
                <w:szCs w:val="20"/>
              </w:rPr>
              <w:t>arranged or cover found.  Suggestions range</w:t>
            </w:r>
            <w:r w:rsidR="00D1477A">
              <w:rPr>
                <w:sz w:val="20"/>
                <w:szCs w:val="20"/>
              </w:rPr>
              <w:t xml:space="preserve">d from </w:t>
            </w:r>
            <w:r w:rsidRPr="00E05C25">
              <w:rPr>
                <w:sz w:val="20"/>
                <w:szCs w:val="20"/>
              </w:rPr>
              <w:t>6</w:t>
            </w:r>
            <w:r w:rsidR="00D1477A">
              <w:rPr>
                <w:sz w:val="20"/>
                <w:szCs w:val="20"/>
              </w:rPr>
              <w:t xml:space="preserve"> weeks -</w:t>
            </w:r>
            <w:r w:rsidRPr="00E05C25">
              <w:rPr>
                <w:sz w:val="20"/>
                <w:szCs w:val="20"/>
              </w:rPr>
              <w:t xml:space="preserve"> 6 months.  Better promotion</w:t>
            </w:r>
            <w:r w:rsidR="00D1477A">
              <w:rPr>
                <w:sz w:val="20"/>
                <w:szCs w:val="20"/>
              </w:rPr>
              <w:t xml:space="preserve"> </w:t>
            </w:r>
            <w:r w:rsidRPr="00E05C25">
              <w:rPr>
                <w:sz w:val="20"/>
                <w:szCs w:val="20"/>
              </w:rPr>
              <w:t xml:space="preserve">/communication requested.  </w:t>
            </w:r>
          </w:p>
        </w:tc>
        <w:tc>
          <w:tcPr>
            <w:tcW w:w="3333" w:type="dxa"/>
          </w:tcPr>
          <w:p w:rsidR="00E05C25" w:rsidRDefault="00E05C25" w:rsidP="00771593">
            <w:pPr>
              <w:rPr>
                <w:sz w:val="20"/>
                <w:szCs w:val="20"/>
              </w:rPr>
            </w:pPr>
            <w:r>
              <w:rPr>
                <w:sz w:val="20"/>
                <w:szCs w:val="20"/>
              </w:rPr>
              <w:t>Promotion of courses identified as one of the key areas for the Education, Training &amp; Development Group to influence.</w:t>
            </w:r>
          </w:p>
          <w:p w:rsidR="00E05C25" w:rsidRDefault="00E05C25" w:rsidP="00771593">
            <w:pPr>
              <w:rPr>
                <w:sz w:val="20"/>
                <w:szCs w:val="20"/>
              </w:rPr>
            </w:pPr>
          </w:p>
          <w:p w:rsidR="00E05C25" w:rsidRPr="00E05C25" w:rsidRDefault="00E05C25" w:rsidP="00771593">
            <w:pPr>
              <w:rPr>
                <w:sz w:val="20"/>
                <w:szCs w:val="20"/>
              </w:rPr>
            </w:pPr>
          </w:p>
        </w:tc>
        <w:tc>
          <w:tcPr>
            <w:tcW w:w="2977" w:type="dxa"/>
          </w:tcPr>
          <w:p w:rsidR="00E05C25" w:rsidRPr="00E05C25" w:rsidRDefault="00E05C25" w:rsidP="00771593">
            <w:pPr>
              <w:rPr>
                <w:sz w:val="20"/>
                <w:szCs w:val="20"/>
              </w:rPr>
            </w:pPr>
            <w:r>
              <w:rPr>
                <w:sz w:val="20"/>
                <w:szCs w:val="20"/>
              </w:rPr>
              <w:t xml:space="preserve">NES advertising via Portal – due to changes with GDPR, portal users should review their account preferences to ensure they still receive the marketing emails.  </w:t>
            </w:r>
          </w:p>
        </w:tc>
      </w:tr>
      <w:tr w:rsidR="00E05C25" w:rsidTr="00262B01">
        <w:tc>
          <w:tcPr>
            <w:tcW w:w="3154" w:type="dxa"/>
          </w:tcPr>
          <w:p w:rsidR="00E05C25" w:rsidRPr="00E05C25" w:rsidRDefault="00E05C25" w:rsidP="00771593">
            <w:pPr>
              <w:rPr>
                <w:sz w:val="20"/>
                <w:szCs w:val="20"/>
              </w:rPr>
            </w:pPr>
            <w:r w:rsidRPr="00E05C25">
              <w:rPr>
                <w:b/>
                <w:sz w:val="20"/>
                <w:szCs w:val="20"/>
              </w:rPr>
              <w:t>Timing of courses</w:t>
            </w:r>
            <w:r w:rsidRPr="00E05C25">
              <w:rPr>
                <w:sz w:val="20"/>
                <w:szCs w:val="20"/>
              </w:rPr>
              <w:t xml:space="preserve"> - courses should be offered on a variety of days, including evenings and weekends.  Multiple courses/topics could be delivered in full day courses. </w:t>
            </w:r>
          </w:p>
        </w:tc>
        <w:tc>
          <w:tcPr>
            <w:tcW w:w="3333" w:type="dxa"/>
          </w:tcPr>
          <w:p w:rsidR="00E05C25" w:rsidRPr="00E05C25" w:rsidRDefault="00D1477A" w:rsidP="00771593">
            <w:pPr>
              <w:rPr>
                <w:sz w:val="20"/>
                <w:szCs w:val="20"/>
              </w:rPr>
            </w:pPr>
            <w:r>
              <w:rPr>
                <w:sz w:val="20"/>
                <w:szCs w:val="20"/>
              </w:rPr>
              <w:t>A full day event for the whole dental team is being considered for 2019 which will take in a number of the topics from the survey.</w:t>
            </w:r>
          </w:p>
        </w:tc>
        <w:tc>
          <w:tcPr>
            <w:tcW w:w="2977" w:type="dxa"/>
          </w:tcPr>
          <w:p w:rsidR="00E05C25" w:rsidRPr="00E05C25" w:rsidRDefault="00E05C25" w:rsidP="00E05C25">
            <w:pPr>
              <w:rPr>
                <w:sz w:val="20"/>
                <w:szCs w:val="20"/>
              </w:rPr>
            </w:pPr>
            <w:r>
              <w:rPr>
                <w:sz w:val="20"/>
                <w:szCs w:val="20"/>
              </w:rPr>
              <w:t xml:space="preserve">NES CPD event running on a Monday, which was well attended.  Odonto-Chirurgical Society monthly events are always in the evening.  </w:t>
            </w:r>
          </w:p>
        </w:tc>
      </w:tr>
      <w:tr w:rsidR="00E05C25" w:rsidTr="00262B01">
        <w:tc>
          <w:tcPr>
            <w:tcW w:w="3154" w:type="dxa"/>
          </w:tcPr>
          <w:p w:rsidR="00E05C25" w:rsidRPr="00E05C25" w:rsidRDefault="00E05C25" w:rsidP="00771593">
            <w:pPr>
              <w:rPr>
                <w:sz w:val="20"/>
                <w:szCs w:val="20"/>
              </w:rPr>
            </w:pPr>
            <w:r w:rsidRPr="00E05C25">
              <w:rPr>
                <w:b/>
                <w:sz w:val="20"/>
                <w:szCs w:val="20"/>
              </w:rPr>
              <w:t>Funding</w:t>
            </w:r>
            <w:r w:rsidRPr="00E05C25">
              <w:rPr>
                <w:sz w:val="20"/>
                <w:szCs w:val="20"/>
              </w:rPr>
              <w:t xml:space="preserve"> - not only course fees but also travel and accommodation costs can be a barrier. </w:t>
            </w:r>
          </w:p>
        </w:tc>
        <w:tc>
          <w:tcPr>
            <w:tcW w:w="3333" w:type="dxa"/>
          </w:tcPr>
          <w:p w:rsidR="00E05C25" w:rsidRPr="00E05C25" w:rsidRDefault="00262B01" w:rsidP="00262B01">
            <w:pPr>
              <w:rPr>
                <w:sz w:val="20"/>
                <w:szCs w:val="20"/>
              </w:rPr>
            </w:pPr>
            <w:r>
              <w:rPr>
                <w:sz w:val="20"/>
                <w:szCs w:val="20"/>
              </w:rPr>
              <w:t>Protected learning time mentioned</w:t>
            </w:r>
            <w:r w:rsidR="00E05C25">
              <w:rPr>
                <w:sz w:val="20"/>
                <w:szCs w:val="20"/>
              </w:rPr>
              <w:t xml:space="preserve"> in Scottish Government</w:t>
            </w:r>
            <w:r>
              <w:rPr>
                <w:sz w:val="20"/>
                <w:szCs w:val="20"/>
              </w:rPr>
              <w:t>’s</w:t>
            </w:r>
            <w:r w:rsidR="00E05C25">
              <w:rPr>
                <w:sz w:val="20"/>
                <w:szCs w:val="20"/>
              </w:rPr>
              <w:t xml:space="preserve"> Oral Health Improvement Plan, though funding and remuneration </w:t>
            </w:r>
            <w:r w:rsidR="00D1477A">
              <w:rPr>
                <w:sz w:val="20"/>
                <w:szCs w:val="20"/>
              </w:rPr>
              <w:t xml:space="preserve">not yet been detailed.  An active Area Dental Committee (ADC) would be valuable in developments such as this.  </w:t>
            </w:r>
          </w:p>
        </w:tc>
        <w:tc>
          <w:tcPr>
            <w:tcW w:w="2977" w:type="dxa"/>
          </w:tcPr>
          <w:p w:rsidR="00E05C25" w:rsidRPr="00E05C25" w:rsidRDefault="00E05C25" w:rsidP="00771593">
            <w:pPr>
              <w:rPr>
                <w:sz w:val="20"/>
                <w:szCs w:val="20"/>
              </w:rPr>
            </w:pPr>
          </w:p>
        </w:tc>
      </w:tr>
      <w:tr w:rsidR="00E05C25" w:rsidTr="00262B01">
        <w:tc>
          <w:tcPr>
            <w:tcW w:w="3154" w:type="dxa"/>
          </w:tcPr>
          <w:p w:rsidR="00E05C25" w:rsidRPr="00E05C25" w:rsidRDefault="00E05C25" w:rsidP="00771593">
            <w:pPr>
              <w:rPr>
                <w:sz w:val="20"/>
                <w:szCs w:val="20"/>
              </w:rPr>
            </w:pPr>
            <w:r w:rsidRPr="00E05C25">
              <w:rPr>
                <w:b/>
                <w:sz w:val="20"/>
                <w:szCs w:val="20"/>
              </w:rPr>
              <w:t>Type of courses available -</w:t>
            </w:r>
            <w:r w:rsidRPr="00E05C25">
              <w:rPr>
                <w:sz w:val="20"/>
                <w:szCs w:val="20"/>
              </w:rPr>
              <w:t xml:space="preserve"> a greater variety of courses was requested.</w:t>
            </w:r>
          </w:p>
        </w:tc>
        <w:tc>
          <w:tcPr>
            <w:tcW w:w="3333" w:type="dxa"/>
          </w:tcPr>
          <w:p w:rsidR="00E05C25" w:rsidRPr="00E05C25" w:rsidRDefault="00D1477A" w:rsidP="00D1477A">
            <w:pPr>
              <w:rPr>
                <w:sz w:val="20"/>
                <w:szCs w:val="20"/>
              </w:rPr>
            </w:pPr>
            <w:r>
              <w:rPr>
                <w:sz w:val="20"/>
                <w:szCs w:val="20"/>
              </w:rPr>
              <w:t xml:space="preserve">NES CPD workstream to consider </w:t>
            </w:r>
            <w:r w:rsidRPr="00E05C25">
              <w:rPr>
                <w:sz w:val="20"/>
                <w:szCs w:val="20"/>
              </w:rPr>
              <w:t>opportunities for alternative methods of delivering CPD</w:t>
            </w:r>
            <w:r>
              <w:rPr>
                <w:sz w:val="20"/>
                <w:szCs w:val="20"/>
              </w:rPr>
              <w:t>.</w:t>
            </w:r>
          </w:p>
        </w:tc>
        <w:tc>
          <w:tcPr>
            <w:tcW w:w="2977" w:type="dxa"/>
          </w:tcPr>
          <w:p w:rsidR="00E05C25" w:rsidRPr="00E05C25" w:rsidRDefault="00D2561E" w:rsidP="00D2561E">
            <w:pPr>
              <w:rPr>
                <w:sz w:val="20"/>
                <w:szCs w:val="20"/>
              </w:rPr>
            </w:pPr>
            <w:r>
              <w:rPr>
                <w:rFonts w:ascii="Calibri" w:hAnsi="Calibri" w:cs="Calibri"/>
                <w:color w:val="000000"/>
                <w:sz w:val="20"/>
                <w:szCs w:val="20"/>
                <w:shd w:val="clear" w:color="auto" w:fill="FFFFFF"/>
              </w:rPr>
              <w:t>NES hands-on/blended l</w:t>
            </w:r>
            <w:r w:rsidRPr="00D2561E">
              <w:rPr>
                <w:rFonts w:ascii="Calibri" w:hAnsi="Calibri" w:cs="Calibri"/>
                <w:color w:val="000000"/>
                <w:sz w:val="20"/>
                <w:szCs w:val="20"/>
                <w:shd w:val="clear" w:color="auto" w:fill="FFFFFF"/>
              </w:rPr>
              <w:t>earning Endodontic course</w:t>
            </w:r>
            <w:r>
              <w:rPr>
                <w:rFonts w:ascii="Calibri" w:hAnsi="Calibri" w:cs="Calibri"/>
                <w:color w:val="000000"/>
                <w:sz w:val="20"/>
                <w:szCs w:val="20"/>
                <w:shd w:val="clear" w:color="auto" w:fill="FFFFFF"/>
              </w:rPr>
              <w:t xml:space="preserve"> in Aberdeen on 30/11 (fully booked)</w:t>
            </w:r>
            <w:bookmarkStart w:id="0" w:name="_GoBack"/>
            <w:bookmarkEnd w:id="0"/>
          </w:p>
        </w:tc>
      </w:tr>
      <w:tr w:rsidR="00E05C25" w:rsidTr="00262B01">
        <w:tc>
          <w:tcPr>
            <w:tcW w:w="3154" w:type="dxa"/>
          </w:tcPr>
          <w:p w:rsidR="00E05C25" w:rsidRPr="00E05C25" w:rsidRDefault="00E05C25" w:rsidP="00E05C25">
            <w:pPr>
              <w:rPr>
                <w:sz w:val="20"/>
                <w:szCs w:val="20"/>
              </w:rPr>
            </w:pPr>
            <w:r w:rsidRPr="00E05C25">
              <w:rPr>
                <w:b/>
                <w:sz w:val="20"/>
                <w:szCs w:val="20"/>
              </w:rPr>
              <w:lastRenderedPageBreak/>
              <w:t>CPD</w:t>
            </w:r>
            <w:r w:rsidRPr="00E05C25">
              <w:rPr>
                <w:sz w:val="20"/>
                <w:szCs w:val="20"/>
              </w:rPr>
              <w:t xml:space="preserve"> - staff would like to have protected learning time to attend courses, as well as support from managers when they express an interest in further learning. </w:t>
            </w:r>
          </w:p>
        </w:tc>
        <w:tc>
          <w:tcPr>
            <w:tcW w:w="3333" w:type="dxa"/>
          </w:tcPr>
          <w:p w:rsidR="00E05C25" w:rsidRPr="00E05C25" w:rsidRDefault="00E05C25" w:rsidP="00771593">
            <w:pPr>
              <w:rPr>
                <w:sz w:val="20"/>
                <w:szCs w:val="20"/>
              </w:rPr>
            </w:pPr>
            <w:r>
              <w:rPr>
                <w:sz w:val="20"/>
                <w:szCs w:val="20"/>
              </w:rPr>
              <w:t xml:space="preserve">Enhanced CPD and requirement for evidence of Personal </w:t>
            </w:r>
            <w:r w:rsidR="00D1477A">
              <w:rPr>
                <w:sz w:val="20"/>
                <w:szCs w:val="20"/>
              </w:rPr>
              <w:t xml:space="preserve">Development Planning (PDP) </w:t>
            </w:r>
            <w:r>
              <w:rPr>
                <w:sz w:val="20"/>
                <w:szCs w:val="20"/>
              </w:rPr>
              <w:t>provide</w:t>
            </w:r>
            <w:r w:rsidR="00D1477A">
              <w:rPr>
                <w:sz w:val="20"/>
                <w:szCs w:val="20"/>
              </w:rPr>
              <w:t>s</w:t>
            </w:r>
            <w:r>
              <w:rPr>
                <w:sz w:val="20"/>
                <w:szCs w:val="20"/>
              </w:rPr>
              <w:t xml:space="preserve"> a useful platform for supporting and planning of future professional development.  </w:t>
            </w:r>
          </w:p>
        </w:tc>
        <w:tc>
          <w:tcPr>
            <w:tcW w:w="2977" w:type="dxa"/>
          </w:tcPr>
          <w:p w:rsidR="00E05C25" w:rsidRPr="00E05C25" w:rsidRDefault="00E05C25" w:rsidP="00771593">
            <w:pPr>
              <w:rPr>
                <w:sz w:val="20"/>
                <w:szCs w:val="20"/>
              </w:rPr>
            </w:pPr>
          </w:p>
        </w:tc>
      </w:tr>
    </w:tbl>
    <w:p w:rsidR="00C14F97" w:rsidRDefault="00D1477A" w:rsidP="00771593">
      <w:r>
        <w:br/>
      </w:r>
      <w:r w:rsidR="00C14F97">
        <w:t>Respondents were provided with a list of 32 topics and asked to indicate which they wo</w:t>
      </w:r>
      <w:r>
        <w:t>uld want training on (see below)</w:t>
      </w:r>
      <w:r w:rsidR="00C14F97">
        <w:t xml:space="preserve">. </w:t>
      </w:r>
      <w:r>
        <w:t xml:space="preserve"> </w:t>
      </w:r>
      <w:r w:rsidR="00C14F97">
        <w:t xml:space="preserve">They were also asked which </w:t>
      </w:r>
      <w:r w:rsidR="0033337E">
        <w:t>training</w:t>
      </w:r>
      <w:r w:rsidR="00C14F97">
        <w:t xml:space="preserve"> would be a priority </w:t>
      </w:r>
      <w:r w:rsidR="00771593">
        <w:t>to</w:t>
      </w:r>
      <w:r w:rsidR="00C14F97">
        <w:t xml:space="preserve"> them</w:t>
      </w:r>
      <w:r>
        <w:t xml:space="preserve"> with the top five marked with an asterisk (*).   </w:t>
      </w:r>
    </w:p>
    <w:tbl>
      <w:tblPr>
        <w:tblW w:w="9464" w:type="dxa"/>
        <w:tblLook w:val="04A0" w:firstRow="1" w:lastRow="0" w:firstColumn="1" w:lastColumn="0" w:noHBand="0" w:noVBand="1"/>
      </w:tblPr>
      <w:tblGrid>
        <w:gridCol w:w="3794"/>
        <w:gridCol w:w="992"/>
        <w:gridCol w:w="3686"/>
        <w:gridCol w:w="992"/>
      </w:tblGrid>
      <w:tr w:rsidR="00FF6FA2" w:rsidRPr="007D4D9B" w:rsidTr="00D1477A">
        <w:trPr>
          <w:trHeight w:val="300"/>
        </w:trPr>
        <w:tc>
          <w:tcPr>
            <w:tcW w:w="379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rsidR="00FF6FA2" w:rsidRPr="0033337E" w:rsidRDefault="00D96952" w:rsidP="00744D50">
            <w:pPr>
              <w:spacing w:after="0" w:line="240" w:lineRule="auto"/>
              <w:jc w:val="center"/>
              <w:rPr>
                <w:rFonts w:ascii="Calibri" w:eastAsia="Times New Roman" w:hAnsi="Calibri" w:cs="Calibri"/>
                <w:b/>
                <w:bCs/>
                <w:color w:val="000000"/>
                <w:sz w:val="20"/>
                <w:szCs w:val="20"/>
                <w:lang w:eastAsia="en-GB"/>
              </w:rPr>
            </w:pPr>
            <w:r>
              <w:br w:type="page"/>
            </w:r>
            <w:r w:rsidR="00FF6FA2" w:rsidRPr="0033337E">
              <w:rPr>
                <w:sz w:val="20"/>
                <w:szCs w:val="20"/>
              </w:rPr>
              <w:br w:type="page"/>
            </w:r>
            <w:r w:rsidR="00FF6FA2" w:rsidRPr="0033337E">
              <w:rPr>
                <w:rFonts w:ascii="Calibri" w:eastAsia="Times New Roman" w:hAnsi="Calibri" w:cs="Calibri"/>
                <w:b/>
                <w:bCs/>
                <w:color w:val="000000"/>
                <w:sz w:val="20"/>
                <w:szCs w:val="20"/>
                <w:lang w:eastAsia="en-GB"/>
              </w:rPr>
              <w:t>Topics by popularity</w:t>
            </w:r>
          </w:p>
        </w:tc>
        <w:tc>
          <w:tcPr>
            <w:tcW w:w="992" w:type="dxa"/>
            <w:tcBorders>
              <w:top w:val="single" w:sz="4" w:space="0" w:color="auto"/>
              <w:left w:val="nil"/>
              <w:bottom w:val="single" w:sz="4" w:space="0" w:color="auto"/>
              <w:right w:val="single" w:sz="4" w:space="0" w:color="auto"/>
            </w:tcBorders>
            <w:shd w:val="clear" w:color="auto" w:fill="EAF1DD" w:themeFill="accent3" w:themeFillTint="33"/>
            <w:noWrap/>
            <w:vAlign w:val="bottom"/>
            <w:hideMark/>
          </w:tcPr>
          <w:p w:rsidR="00FF6FA2" w:rsidRPr="0033337E" w:rsidRDefault="00FF6FA2" w:rsidP="00744D50">
            <w:pPr>
              <w:spacing w:after="0" w:line="240" w:lineRule="auto"/>
              <w:jc w:val="center"/>
              <w:rPr>
                <w:rFonts w:ascii="Calibri" w:eastAsia="Times New Roman" w:hAnsi="Calibri" w:cs="Calibri"/>
                <w:b/>
                <w:bCs/>
                <w:color w:val="000000"/>
                <w:sz w:val="20"/>
                <w:szCs w:val="20"/>
                <w:lang w:eastAsia="en-GB"/>
              </w:rPr>
            </w:pPr>
            <w:r w:rsidRPr="0033337E">
              <w:rPr>
                <w:rFonts w:ascii="Calibri" w:eastAsia="Times New Roman" w:hAnsi="Calibri" w:cs="Calibri"/>
                <w:b/>
                <w:bCs/>
                <w:color w:val="000000"/>
                <w:sz w:val="20"/>
                <w:szCs w:val="20"/>
                <w:lang w:eastAsia="en-GB"/>
              </w:rPr>
              <w:t>Number</w:t>
            </w:r>
          </w:p>
        </w:tc>
        <w:tc>
          <w:tcPr>
            <w:tcW w:w="3686"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FF6FA2" w:rsidRPr="0033337E" w:rsidRDefault="00FF6FA2" w:rsidP="00FF6FA2">
            <w:pPr>
              <w:spacing w:after="0" w:line="240" w:lineRule="auto"/>
              <w:jc w:val="center"/>
              <w:rPr>
                <w:rFonts w:ascii="Calibri" w:eastAsia="Times New Roman" w:hAnsi="Calibri" w:cs="Calibri"/>
                <w:b/>
                <w:bCs/>
                <w:color w:val="000000"/>
                <w:sz w:val="20"/>
                <w:szCs w:val="20"/>
                <w:lang w:eastAsia="en-GB"/>
              </w:rPr>
            </w:pPr>
            <w:r w:rsidRPr="0033337E">
              <w:rPr>
                <w:sz w:val="20"/>
                <w:szCs w:val="20"/>
              </w:rPr>
              <w:br w:type="page"/>
            </w:r>
            <w:r w:rsidRPr="0033337E">
              <w:rPr>
                <w:rFonts w:ascii="Calibri" w:eastAsia="Times New Roman" w:hAnsi="Calibri" w:cs="Calibri"/>
                <w:b/>
                <w:bCs/>
                <w:color w:val="000000"/>
                <w:sz w:val="20"/>
                <w:szCs w:val="20"/>
                <w:lang w:eastAsia="en-GB"/>
              </w:rPr>
              <w:t>Topics by popularity</w:t>
            </w:r>
          </w:p>
        </w:tc>
        <w:tc>
          <w:tcPr>
            <w:tcW w:w="992" w:type="dxa"/>
            <w:tcBorders>
              <w:top w:val="single" w:sz="4" w:space="0" w:color="auto"/>
              <w:left w:val="nil"/>
              <w:bottom w:val="single" w:sz="4" w:space="0" w:color="auto"/>
              <w:right w:val="single" w:sz="4" w:space="0" w:color="auto"/>
            </w:tcBorders>
            <w:shd w:val="clear" w:color="auto" w:fill="EAF1DD" w:themeFill="accent3" w:themeFillTint="33"/>
            <w:vAlign w:val="bottom"/>
          </w:tcPr>
          <w:p w:rsidR="00FF6FA2" w:rsidRPr="0033337E" w:rsidRDefault="00FF6FA2" w:rsidP="00FF6FA2">
            <w:pPr>
              <w:spacing w:after="0" w:line="240" w:lineRule="auto"/>
              <w:jc w:val="center"/>
              <w:rPr>
                <w:rFonts w:ascii="Calibri" w:eastAsia="Times New Roman" w:hAnsi="Calibri" w:cs="Calibri"/>
                <w:b/>
                <w:bCs/>
                <w:color w:val="000000"/>
                <w:sz w:val="20"/>
                <w:szCs w:val="20"/>
                <w:lang w:eastAsia="en-GB"/>
              </w:rPr>
            </w:pPr>
            <w:r w:rsidRPr="0033337E">
              <w:rPr>
                <w:rFonts w:ascii="Calibri" w:eastAsia="Times New Roman" w:hAnsi="Calibri" w:cs="Calibri"/>
                <w:b/>
                <w:bCs/>
                <w:color w:val="000000"/>
                <w:sz w:val="20"/>
                <w:szCs w:val="20"/>
                <w:lang w:eastAsia="en-GB"/>
              </w:rPr>
              <w:t>Number</w:t>
            </w:r>
          </w:p>
        </w:tc>
      </w:tr>
      <w:tr w:rsidR="00FF6FA2" w:rsidRPr="00736360" w:rsidTr="00D1477A">
        <w:trPr>
          <w:trHeight w:val="236"/>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Oral cancer awareness</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157</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Complex restorative care- Crown and Bridge work</w:t>
            </w:r>
            <w:r w:rsidR="00D1477A">
              <w:rPr>
                <w:rFonts w:ascii="Calibri" w:eastAsia="Times New Roman" w:hAnsi="Calibri" w:cs="Calibri"/>
                <w:color w:val="000000"/>
                <w:sz w:val="20"/>
                <w:szCs w:val="20"/>
                <w:lang w:eastAsia="en-GB"/>
              </w:rPr>
              <w:t>*</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96</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Medical emergencies/CPR</w:t>
            </w:r>
            <w:r w:rsidR="00D1477A">
              <w:rPr>
                <w:rFonts w:ascii="Calibri" w:eastAsia="Times New Roman" w:hAnsi="Calibri" w:cs="Calibri"/>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156</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Understanding the Dental Payment System</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95</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Treating medically compromised patients</w:t>
            </w:r>
            <w:r w:rsidR="00D1477A">
              <w:rPr>
                <w:rFonts w:ascii="Calibri" w:eastAsia="Times New Roman" w:hAnsi="Calibri" w:cs="Calibri"/>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151</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Raising the issue of smoking/alcohol</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94</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Managing challenging behaviour</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148</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Referral pathways</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93</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Handling difficult conversations</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129</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Complex restorative care – Periodontics</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92</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Treating anxious patients</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129</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 xml:space="preserve">Complex restorative care </w:t>
            </w:r>
            <w:r w:rsidR="00D1477A">
              <w:rPr>
                <w:rFonts w:ascii="Calibri" w:eastAsia="Times New Roman" w:hAnsi="Calibri" w:cs="Calibri"/>
                <w:color w:val="000000"/>
                <w:sz w:val="20"/>
                <w:szCs w:val="20"/>
                <w:lang w:eastAsia="en-GB"/>
              </w:rPr>
              <w:t>–</w:t>
            </w:r>
            <w:r w:rsidRPr="00736360">
              <w:rPr>
                <w:rFonts w:ascii="Calibri" w:eastAsia="Times New Roman" w:hAnsi="Calibri" w:cs="Calibri"/>
                <w:color w:val="000000"/>
                <w:sz w:val="20"/>
                <w:szCs w:val="20"/>
                <w:lang w:eastAsia="en-GB"/>
              </w:rPr>
              <w:t xml:space="preserve"> Endodontics</w:t>
            </w:r>
            <w:r w:rsidR="00D1477A">
              <w:rPr>
                <w:rFonts w:ascii="Calibri" w:eastAsia="Times New Roman" w:hAnsi="Calibri" w:cs="Calibri"/>
                <w:color w:val="000000"/>
                <w:sz w:val="20"/>
                <w:szCs w:val="20"/>
                <w:lang w:eastAsia="en-GB"/>
              </w:rPr>
              <w:t>*</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89</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Treating patients with dementia</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127</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Eating disorders</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86</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Treating patients with learning difficulties</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127</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Domiciliary Care</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85</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Treating patients with physical disabilities</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122</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Using IT systems</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82</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Guidance on fulfilling the GDC ECPD requirements</w:t>
            </w:r>
            <w:r w:rsidR="00D1477A">
              <w:rPr>
                <w:rFonts w:ascii="Calibri" w:eastAsia="Times New Roman" w:hAnsi="Calibri" w:cs="Calibri"/>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121</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Inhalation sedation</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67</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Emergency dental treatment - pain or trauma</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119</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Nutrition</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63</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Protecting vulnerable patient groups</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119</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Intravenous sedation</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60</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Paediatric trauma</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116</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Running effective meetings</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59</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Paediatric dentistry</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113</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Intra oral scanning for CAD/CAM</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52</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Mental Health awareness</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110</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CAD/CAM training</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51</w:t>
            </w:r>
          </w:p>
        </w:tc>
      </w:tr>
      <w:tr w:rsidR="00FF6FA2" w:rsidRPr="00736360" w:rsidTr="00D1477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Managing stress in the workplace</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109</w:t>
            </w:r>
          </w:p>
        </w:tc>
        <w:tc>
          <w:tcPr>
            <w:tcW w:w="3686"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Other</w:t>
            </w:r>
          </w:p>
        </w:tc>
        <w:tc>
          <w:tcPr>
            <w:tcW w:w="992" w:type="dxa"/>
            <w:tcBorders>
              <w:top w:val="nil"/>
              <w:left w:val="nil"/>
              <w:bottom w:val="single" w:sz="4" w:space="0" w:color="auto"/>
              <w:right w:val="single" w:sz="4" w:space="0" w:color="auto"/>
            </w:tcBorders>
            <w:vAlign w:val="bottom"/>
          </w:tcPr>
          <w:p w:rsidR="00FF6FA2" w:rsidRPr="00736360" w:rsidRDefault="00FF6FA2" w:rsidP="00FF6FA2">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38</w:t>
            </w:r>
          </w:p>
        </w:tc>
      </w:tr>
      <w:tr w:rsidR="00FF6FA2" w:rsidRPr="00736360" w:rsidTr="00D1477A">
        <w:trPr>
          <w:gridAfter w:val="2"/>
          <w:wAfter w:w="4678" w:type="dxa"/>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rPr>
                <w:rFonts w:ascii="Calibri" w:eastAsia="Times New Roman" w:hAnsi="Calibri" w:cs="Calibri"/>
                <w:color w:val="000000"/>
                <w:sz w:val="20"/>
                <w:szCs w:val="20"/>
                <w:lang w:eastAsia="en-GB"/>
              </w:rPr>
            </w:pPr>
            <w:r w:rsidRPr="00736360">
              <w:rPr>
                <w:rFonts w:ascii="Calibri" w:eastAsia="Times New Roman" w:hAnsi="Calibri" w:cs="Calibri"/>
                <w:color w:val="000000"/>
                <w:sz w:val="20"/>
                <w:szCs w:val="20"/>
                <w:lang w:eastAsia="en-GB"/>
              </w:rPr>
              <w:t>Assessing capacity in patients to give consent - Medical Capacity Act</w:t>
            </w:r>
          </w:p>
        </w:tc>
        <w:tc>
          <w:tcPr>
            <w:tcW w:w="992" w:type="dxa"/>
            <w:tcBorders>
              <w:top w:val="nil"/>
              <w:left w:val="nil"/>
              <w:bottom w:val="single" w:sz="4" w:space="0" w:color="auto"/>
              <w:right w:val="single" w:sz="4" w:space="0" w:color="auto"/>
            </w:tcBorders>
            <w:shd w:val="clear" w:color="auto" w:fill="auto"/>
            <w:noWrap/>
            <w:vAlign w:val="bottom"/>
            <w:hideMark/>
          </w:tcPr>
          <w:p w:rsidR="00FF6FA2" w:rsidRPr="00736360" w:rsidRDefault="00FF6FA2" w:rsidP="00744D50">
            <w:pPr>
              <w:spacing w:after="0" w:line="240" w:lineRule="auto"/>
              <w:jc w:val="center"/>
              <w:rPr>
                <w:rFonts w:ascii="Calibri" w:eastAsia="Times New Roman" w:hAnsi="Calibri" w:cs="Calibri"/>
                <w:b/>
                <w:bCs/>
                <w:color w:val="000000"/>
                <w:sz w:val="20"/>
                <w:szCs w:val="20"/>
                <w:lang w:eastAsia="en-GB"/>
              </w:rPr>
            </w:pPr>
            <w:r w:rsidRPr="00736360">
              <w:rPr>
                <w:rFonts w:ascii="Calibri" w:eastAsia="Times New Roman" w:hAnsi="Calibri" w:cs="Calibri"/>
                <w:b/>
                <w:bCs/>
                <w:color w:val="000000"/>
                <w:sz w:val="20"/>
                <w:szCs w:val="20"/>
                <w:lang w:eastAsia="en-GB"/>
              </w:rPr>
              <w:t>105</w:t>
            </w:r>
          </w:p>
        </w:tc>
      </w:tr>
    </w:tbl>
    <w:p w:rsidR="0094294B" w:rsidRPr="0094294B" w:rsidRDefault="00262B01" w:rsidP="0094294B">
      <w:pPr>
        <w:spacing w:after="0" w:line="240" w:lineRule="auto"/>
      </w:pPr>
      <w:r>
        <w:br/>
      </w:r>
      <w:r w:rsidR="0094294B" w:rsidRPr="0094294B">
        <w:t xml:space="preserve">A number of recommendations have been agreed and the Education, Training </w:t>
      </w:r>
      <w:r>
        <w:t>&amp;</w:t>
      </w:r>
      <w:r w:rsidR="0094294B" w:rsidRPr="0094294B">
        <w:t xml:space="preserve"> Development Group will continue to work on taking these forward.  </w:t>
      </w:r>
      <w:r w:rsidR="007E1FF0">
        <w:t>These include:</w:t>
      </w:r>
    </w:p>
    <w:p w:rsidR="00FF6FA2" w:rsidRPr="00262B01" w:rsidRDefault="00FF6FA2" w:rsidP="00262B01">
      <w:pPr>
        <w:pStyle w:val="ListParagraph"/>
        <w:numPr>
          <w:ilvl w:val="0"/>
          <w:numId w:val="12"/>
        </w:numPr>
        <w:shd w:val="clear" w:color="auto" w:fill="FFFFFF"/>
        <w:spacing w:before="120" w:after="0" w:line="240" w:lineRule="auto"/>
        <w:textAlignment w:val="center"/>
        <w:rPr>
          <w:rFonts w:eastAsia="Times New Roman" w:cs="Tahoma"/>
          <w:color w:val="000000"/>
          <w:shd w:val="clear" w:color="auto" w:fill="FFFFFF"/>
          <w:lang w:eastAsia="en-GB"/>
        </w:rPr>
      </w:pPr>
      <w:r w:rsidRPr="00262B01">
        <w:rPr>
          <w:rFonts w:eastAsia="Times New Roman" w:cs="Tahoma"/>
          <w:color w:val="000000"/>
          <w:shd w:val="clear" w:color="auto" w:fill="FFFFFF"/>
          <w:lang w:eastAsia="en-GB"/>
        </w:rPr>
        <w:t>Compare feedback to actual delivery over recent period in order to identify specific gaps in availability and recommend topics that should be available on a rolling programme.  </w:t>
      </w:r>
    </w:p>
    <w:p w:rsidR="007304F0" w:rsidRPr="00262B01" w:rsidRDefault="00FF6FA2" w:rsidP="00262B01">
      <w:pPr>
        <w:pStyle w:val="ListParagraph"/>
        <w:numPr>
          <w:ilvl w:val="0"/>
          <w:numId w:val="12"/>
        </w:numPr>
        <w:shd w:val="clear" w:color="auto" w:fill="FFFFFF"/>
        <w:spacing w:before="120" w:after="0" w:line="240" w:lineRule="auto"/>
        <w:textAlignment w:val="center"/>
        <w:rPr>
          <w:rFonts w:eastAsia="Times New Roman" w:cs="Tahoma"/>
          <w:color w:val="000000"/>
          <w:shd w:val="clear" w:color="auto" w:fill="FFFFFF"/>
          <w:lang w:eastAsia="en-GB"/>
        </w:rPr>
      </w:pPr>
      <w:r w:rsidRPr="00262B01">
        <w:rPr>
          <w:rFonts w:eastAsia="Times New Roman" w:cs="Tahoma"/>
          <w:color w:val="000000"/>
          <w:shd w:val="clear" w:color="auto" w:fill="FFFFFF"/>
          <w:lang w:eastAsia="en-GB"/>
        </w:rPr>
        <w:t>Support the development of Quality Improvement and Peer Review in Grampian.</w:t>
      </w:r>
    </w:p>
    <w:p w:rsidR="007304F0" w:rsidRPr="00262B01" w:rsidRDefault="00FF6FA2" w:rsidP="007304F0">
      <w:pPr>
        <w:pStyle w:val="ListParagraph"/>
        <w:numPr>
          <w:ilvl w:val="0"/>
          <w:numId w:val="12"/>
        </w:numPr>
        <w:shd w:val="clear" w:color="auto" w:fill="FFFFFF"/>
        <w:spacing w:before="120" w:after="0" w:line="240" w:lineRule="auto"/>
        <w:textAlignment w:val="center"/>
        <w:rPr>
          <w:rFonts w:eastAsia="Times New Roman" w:cs="Tahoma"/>
          <w:color w:val="000000"/>
          <w:shd w:val="clear" w:color="auto" w:fill="FFFFFF"/>
          <w:lang w:eastAsia="en-GB"/>
        </w:rPr>
      </w:pPr>
      <w:r w:rsidRPr="00262B01">
        <w:rPr>
          <w:rFonts w:eastAsia="Times New Roman" w:cs="Tahoma"/>
          <w:color w:val="000000"/>
          <w:shd w:val="clear" w:color="auto" w:fill="FFFFFF"/>
          <w:lang w:eastAsia="en-GB"/>
        </w:rPr>
        <w:t xml:space="preserve">Investigate potential of using social media to engage </w:t>
      </w:r>
      <w:r w:rsidR="00AF45AE">
        <w:rPr>
          <w:rFonts w:eastAsia="Times New Roman" w:cs="Tahoma"/>
          <w:color w:val="000000"/>
          <w:shd w:val="clear" w:color="auto" w:fill="FFFFFF"/>
          <w:lang w:eastAsia="en-GB"/>
        </w:rPr>
        <w:t>the dental workforce</w:t>
      </w:r>
      <w:r w:rsidRPr="00262B01">
        <w:rPr>
          <w:rFonts w:eastAsia="Times New Roman" w:cs="Tahoma"/>
          <w:color w:val="000000"/>
          <w:shd w:val="clear" w:color="auto" w:fill="FFFFFF"/>
          <w:lang w:eastAsia="en-GB"/>
        </w:rPr>
        <w:t xml:space="preserve"> in Grampian and promote opportunities</w:t>
      </w:r>
      <w:r w:rsidR="00262B01">
        <w:rPr>
          <w:rFonts w:eastAsia="Times New Roman" w:cs="Tahoma"/>
          <w:color w:val="000000"/>
          <w:shd w:val="clear" w:color="auto" w:fill="FFFFFF"/>
          <w:lang w:eastAsia="en-GB"/>
        </w:rPr>
        <w:t>.</w:t>
      </w:r>
    </w:p>
    <w:p w:rsidR="00262B01" w:rsidRDefault="007E1FF0" w:rsidP="007304F0">
      <w:pPr>
        <w:shd w:val="clear" w:color="auto" w:fill="FFFFFF"/>
        <w:spacing w:before="120" w:after="0" w:line="240" w:lineRule="auto"/>
        <w:textAlignment w:val="center"/>
      </w:pPr>
      <w:r>
        <w:t xml:space="preserve">The Education, Training </w:t>
      </w:r>
      <w:r w:rsidR="00262B01">
        <w:t>&amp;</w:t>
      </w:r>
      <w:r>
        <w:t xml:space="preserve"> Development Group would like to thank the dental workforce within Grampian for taking the time to complete this survey.  It has provided useful information which will guide future planning and development opportunities.  </w:t>
      </w:r>
      <w:r w:rsidR="0094294B" w:rsidRPr="0094294B">
        <w:t xml:space="preserve">If there are any suggestions from </w:t>
      </w:r>
      <w:r>
        <w:t>dental team members</w:t>
      </w:r>
      <w:r w:rsidR="0094294B" w:rsidRPr="0094294B">
        <w:t xml:space="preserve"> across Grampian that they would wish to share with the group, they are invited to do so by emailing </w:t>
      </w:r>
      <w:hyperlink r:id="rId7" w:history="1">
        <w:r w:rsidR="0094294B" w:rsidRPr="00BE689B">
          <w:rPr>
            <w:rStyle w:val="Hyperlink"/>
          </w:rPr>
          <w:t>nhsg.mcn-odh@nhs.net</w:t>
        </w:r>
      </w:hyperlink>
      <w:r w:rsidR="0094294B">
        <w:t>.</w:t>
      </w:r>
      <w:r w:rsidR="00262B01">
        <w:t xml:space="preserve">  </w:t>
      </w:r>
    </w:p>
    <w:p w:rsidR="00262B01" w:rsidRDefault="00262B01" w:rsidP="007304F0">
      <w:pPr>
        <w:shd w:val="clear" w:color="auto" w:fill="FFFFFF"/>
        <w:spacing w:before="120" w:after="0" w:line="240" w:lineRule="auto"/>
        <w:textAlignment w:val="center"/>
      </w:pPr>
      <w:r>
        <w:br/>
        <w:t>Education, Training &amp; Development Group - chaired by Christine Horner</w:t>
      </w:r>
      <w:r>
        <w:br/>
        <w:t>November 2018</w:t>
      </w:r>
    </w:p>
    <w:sectPr w:rsidR="00262B01" w:rsidSect="00B944AA">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FA2" w:rsidRDefault="00FF6FA2" w:rsidP="00665210">
      <w:pPr>
        <w:spacing w:after="0" w:line="240" w:lineRule="auto"/>
      </w:pPr>
      <w:r>
        <w:separator/>
      </w:r>
    </w:p>
  </w:endnote>
  <w:endnote w:type="continuationSeparator" w:id="0">
    <w:p w:rsidR="00FF6FA2" w:rsidRDefault="00FF6FA2" w:rsidP="0066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841333"/>
      <w:docPartObj>
        <w:docPartGallery w:val="Page Numbers (Bottom of Page)"/>
        <w:docPartUnique/>
      </w:docPartObj>
    </w:sdtPr>
    <w:sdtEndPr>
      <w:rPr>
        <w:noProof/>
      </w:rPr>
    </w:sdtEndPr>
    <w:sdtContent>
      <w:p w:rsidR="00FF6FA2" w:rsidRDefault="0094294B">
        <w:pPr>
          <w:pStyle w:val="Footer"/>
          <w:jc w:val="right"/>
        </w:pPr>
        <w:r>
          <w:fldChar w:fldCharType="begin"/>
        </w:r>
        <w:r>
          <w:instrText xml:space="preserve"> PAGE   \* MERGEFORMAT </w:instrText>
        </w:r>
        <w:r>
          <w:fldChar w:fldCharType="separate"/>
        </w:r>
        <w:r w:rsidR="00D2561E">
          <w:rPr>
            <w:noProof/>
          </w:rPr>
          <w:t>2</w:t>
        </w:r>
        <w:r>
          <w:rPr>
            <w:noProof/>
          </w:rPr>
          <w:fldChar w:fldCharType="end"/>
        </w:r>
      </w:p>
    </w:sdtContent>
  </w:sdt>
  <w:p w:rsidR="00FF6FA2" w:rsidRDefault="00FF6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FA2" w:rsidRDefault="00FF6FA2" w:rsidP="00665210">
      <w:pPr>
        <w:spacing w:after="0" w:line="240" w:lineRule="auto"/>
      </w:pPr>
      <w:r>
        <w:separator/>
      </w:r>
    </w:p>
  </w:footnote>
  <w:footnote w:type="continuationSeparator" w:id="0">
    <w:p w:rsidR="00FF6FA2" w:rsidRDefault="00FF6FA2" w:rsidP="00665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5B87"/>
    <w:multiLevelType w:val="hybridMultilevel"/>
    <w:tmpl w:val="35B8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6709F8"/>
    <w:multiLevelType w:val="hybridMultilevel"/>
    <w:tmpl w:val="31923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915F84"/>
    <w:multiLevelType w:val="hybridMultilevel"/>
    <w:tmpl w:val="0D12A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764529"/>
    <w:multiLevelType w:val="hybridMultilevel"/>
    <w:tmpl w:val="17686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BE32510"/>
    <w:multiLevelType w:val="hybridMultilevel"/>
    <w:tmpl w:val="4CC494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E4D16DF"/>
    <w:multiLevelType w:val="hybridMultilevel"/>
    <w:tmpl w:val="2F4E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8A5633"/>
    <w:multiLevelType w:val="hybridMultilevel"/>
    <w:tmpl w:val="46C67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10F630E"/>
    <w:multiLevelType w:val="hybridMultilevel"/>
    <w:tmpl w:val="D8FCB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14E52C7"/>
    <w:multiLevelType w:val="hybridMultilevel"/>
    <w:tmpl w:val="AE043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281769"/>
    <w:multiLevelType w:val="hybridMultilevel"/>
    <w:tmpl w:val="BEF408D0"/>
    <w:lvl w:ilvl="0" w:tplc="1BA27C7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694015"/>
    <w:multiLevelType w:val="hybridMultilevel"/>
    <w:tmpl w:val="B8BED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A4D6944"/>
    <w:multiLevelType w:val="hybridMultilevel"/>
    <w:tmpl w:val="3944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8"/>
  </w:num>
  <w:num w:numId="5">
    <w:abstractNumId w:val="7"/>
  </w:num>
  <w:num w:numId="6">
    <w:abstractNumId w:val="10"/>
  </w:num>
  <w:num w:numId="7">
    <w:abstractNumId w:val="9"/>
  </w:num>
  <w:num w:numId="8">
    <w:abstractNumId w:val="4"/>
  </w:num>
  <w:num w:numId="9">
    <w:abstractNumId w:val="6"/>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58CC"/>
    <w:rsid w:val="000104FC"/>
    <w:rsid w:val="00050F5A"/>
    <w:rsid w:val="000C3434"/>
    <w:rsid w:val="001340EB"/>
    <w:rsid w:val="00146032"/>
    <w:rsid w:val="00156037"/>
    <w:rsid w:val="00180C8B"/>
    <w:rsid w:val="00200BD9"/>
    <w:rsid w:val="002136BF"/>
    <w:rsid w:val="0025788F"/>
    <w:rsid w:val="00260F73"/>
    <w:rsid w:val="00262B01"/>
    <w:rsid w:val="00263DDB"/>
    <w:rsid w:val="002844C5"/>
    <w:rsid w:val="002A65E8"/>
    <w:rsid w:val="002D1A91"/>
    <w:rsid w:val="002E7FDD"/>
    <w:rsid w:val="00312CD6"/>
    <w:rsid w:val="0033337E"/>
    <w:rsid w:val="00345F4B"/>
    <w:rsid w:val="003B0A93"/>
    <w:rsid w:val="003B12A5"/>
    <w:rsid w:val="003F533C"/>
    <w:rsid w:val="004265E3"/>
    <w:rsid w:val="00433C46"/>
    <w:rsid w:val="00484581"/>
    <w:rsid w:val="004C36E6"/>
    <w:rsid w:val="004D2F2E"/>
    <w:rsid w:val="004D48D6"/>
    <w:rsid w:val="004E4D7D"/>
    <w:rsid w:val="005712A8"/>
    <w:rsid w:val="005B636A"/>
    <w:rsid w:val="005F2A64"/>
    <w:rsid w:val="00611466"/>
    <w:rsid w:val="0066053C"/>
    <w:rsid w:val="00663CA0"/>
    <w:rsid w:val="00665210"/>
    <w:rsid w:val="00683452"/>
    <w:rsid w:val="0069040E"/>
    <w:rsid w:val="006C37E8"/>
    <w:rsid w:val="006D514F"/>
    <w:rsid w:val="0072154D"/>
    <w:rsid w:val="007304F0"/>
    <w:rsid w:val="00736360"/>
    <w:rsid w:val="00744D50"/>
    <w:rsid w:val="00771593"/>
    <w:rsid w:val="007826C6"/>
    <w:rsid w:val="007839A9"/>
    <w:rsid w:val="007C31C0"/>
    <w:rsid w:val="007D338C"/>
    <w:rsid w:val="007D4D9B"/>
    <w:rsid w:val="007E1FF0"/>
    <w:rsid w:val="008121BA"/>
    <w:rsid w:val="00880ED9"/>
    <w:rsid w:val="009175E1"/>
    <w:rsid w:val="0094294B"/>
    <w:rsid w:val="009A179A"/>
    <w:rsid w:val="009D08A6"/>
    <w:rsid w:val="009D198E"/>
    <w:rsid w:val="00A05CB6"/>
    <w:rsid w:val="00A14AA5"/>
    <w:rsid w:val="00A22A45"/>
    <w:rsid w:val="00A56F2A"/>
    <w:rsid w:val="00A61B51"/>
    <w:rsid w:val="00A96829"/>
    <w:rsid w:val="00AB095C"/>
    <w:rsid w:val="00AB5CFD"/>
    <w:rsid w:val="00AE17C6"/>
    <w:rsid w:val="00AE5197"/>
    <w:rsid w:val="00AF45AE"/>
    <w:rsid w:val="00B068D5"/>
    <w:rsid w:val="00B1215B"/>
    <w:rsid w:val="00B158CC"/>
    <w:rsid w:val="00B422A6"/>
    <w:rsid w:val="00B568AD"/>
    <w:rsid w:val="00B57885"/>
    <w:rsid w:val="00B64F01"/>
    <w:rsid w:val="00B65C7B"/>
    <w:rsid w:val="00B77452"/>
    <w:rsid w:val="00B87C1E"/>
    <w:rsid w:val="00B944AA"/>
    <w:rsid w:val="00BB4406"/>
    <w:rsid w:val="00BC03A9"/>
    <w:rsid w:val="00BD1439"/>
    <w:rsid w:val="00BD1AEE"/>
    <w:rsid w:val="00C14F97"/>
    <w:rsid w:val="00CD75E3"/>
    <w:rsid w:val="00D1477A"/>
    <w:rsid w:val="00D2561E"/>
    <w:rsid w:val="00D273C5"/>
    <w:rsid w:val="00D57763"/>
    <w:rsid w:val="00D96952"/>
    <w:rsid w:val="00DA6CCC"/>
    <w:rsid w:val="00DB6D40"/>
    <w:rsid w:val="00DE0068"/>
    <w:rsid w:val="00DE4F08"/>
    <w:rsid w:val="00DF0FE8"/>
    <w:rsid w:val="00E05C25"/>
    <w:rsid w:val="00E803E0"/>
    <w:rsid w:val="00EA3166"/>
    <w:rsid w:val="00EB7825"/>
    <w:rsid w:val="00F06117"/>
    <w:rsid w:val="00F1580F"/>
    <w:rsid w:val="00F52526"/>
    <w:rsid w:val="00F57AE7"/>
    <w:rsid w:val="00F667E7"/>
    <w:rsid w:val="00F86AAA"/>
    <w:rsid w:val="00F958EE"/>
    <w:rsid w:val="00F95D1C"/>
    <w:rsid w:val="00FC174F"/>
    <w:rsid w:val="00FD0DC3"/>
    <w:rsid w:val="00FF6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BA3D2-2ED9-4CCB-8254-BB24288E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6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5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210"/>
  </w:style>
  <w:style w:type="paragraph" w:styleId="Footer">
    <w:name w:val="footer"/>
    <w:basedOn w:val="Normal"/>
    <w:link w:val="FooterChar"/>
    <w:uiPriority w:val="99"/>
    <w:unhideWhenUsed/>
    <w:rsid w:val="00665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210"/>
  </w:style>
  <w:style w:type="paragraph" w:styleId="ListParagraph">
    <w:name w:val="List Paragraph"/>
    <w:basedOn w:val="Normal"/>
    <w:uiPriority w:val="34"/>
    <w:qFormat/>
    <w:rsid w:val="00260F73"/>
    <w:pPr>
      <w:ind w:left="720"/>
      <w:contextualSpacing/>
    </w:pPr>
  </w:style>
  <w:style w:type="paragraph" w:styleId="BalloonText">
    <w:name w:val="Balloon Text"/>
    <w:basedOn w:val="Normal"/>
    <w:link w:val="BalloonTextChar"/>
    <w:uiPriority w:val="99"/>
    <w:semiHidden/>
    <w:unhideWhenUsed/>
    <w:rsid w:val="00A56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F2A"/>
    <w:rPr>
      <w:rFonts w:ascii="Tahoma" w:hAnsi="Tahoma" w:cs="Tahoma"/>
      <w:sz w:val="16"/>
      <w:szCs w:val="16"/>
    </w:rPr>
  </w:style>
  <w:style w:type="table" w:styleId="TableGrid">
    <w:name w:val="Table Grid"/>
    <w:basedOn w:val="TableNormal"/>
    <w:uiPriority w:val="59"/>
    <w:rsid w:val="00B64F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2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5005">
      <w:bodyDiv w:val="1"/>
      <w:marLeft w:val="0"/>
      <w:marRight w:val="0"/>
      <w:marTop w:val="0"/>
      <w:marBottom w:val="0"/>
      <w:divBdr>
        <w:top w:val="none" w:sz="0" w:space="0" w:color="auto"/>
        <w:left w:val="none" w:sz="0" w:space="0" w:color="auto"/>
        <w:bottom w:val="none" w:sz="0" w:space="0" w:color="auto"/>
        <w:right w:val="none" w:sz="0" w:space="0" w:color="auto"/>
      </w:divBdr>
    </w:div>
    <w:div w:id="103427475">
      <w:bodyDiv w:val="1"/>
      <w:marLeft w:val="0"/>
      <w:marRight w:val="0"/>
      <w:marTop w:val="0"/>
      <w:marBottom w:val="0"/>
      <w:divBdr>
        <w:top w:val="none" w:sz="0" w:space="0" w:color="auto"/>
        <w:left w:val="none" w:sz="0" w:space="0" w:color="auto"/>
        <w:bottom w:val="none" w:sz="0" w:space="0" w:color="auto"/>
        <w:right w:val="none" w:sz="0" w:space="0" w:color="auto"/>
      </w:divBdr>
    </w:div>
    <w:div w:id="699555469">
      <w:bodyDiv w:val="1"/>
      <w:marLeft w:val="0"/>
      <w:marRight w:val="0"/>
      <w:marTop w:val="0"/>
      <w:marBottom w:val="0"/>
      <w:divBdr>
        <w:top w:val="none" w:sz="0" w:space="0" w:color="auto"/>
        <w:left w:val="none" w:sz="0" w:space="0" w:color="auto"/>
        <w:bottom w:val="none" w:sz="0" w:space="0" w:color="auto"/>
        <w:right w:val="none" w:sz="0" w:space="0" w:color="auto"/>
      </w:divBdr>
    </w:div>
    <w:div w:id="1442408680">
      <w:bodyDiv w:val="1"/>
      <w:marLeft w:val="0"/>
      <w:marRight w:val="0"/>
      <w:marTop w:val="0"/>
      <w:marBottom w:val="0"/>
      <w:divBdr>
        <w:top w:val="none" w:sz="0" w:space="0" w:color="auto"/>
        <w:left w:val="none" w:sz="0" w:space="0" w:color="auto"/>
        <w:bottom w:val="none" w:sz="0" w:space="0" w:color="auto"/>
        <w:right w:val="none" w:sz="0" w:space="0" w:color="auto"/>
      </w:divBdr>
    </w:div>
    <w:div w:id="1504710564">
      <w:bodyDiv w:val="1"/>
      <w:marLeft w:val="0"/>
      <w:marRight w:val="0"/>
      <w:marTop w:val="0"/>
      <w:marBottom w:val="0"/>
      <w:divBdr>
        <w:top w:val="none" w:sz="0" w:space="0" w:color="auto"/>
        <w:left w:val="none" w:sz="0" w:space="0" w:color="auto"/>
        <w:bottom w:val="none" w:sz="0" w:space="0" w:color="auto"/>
        <w:right w:val="none" w:sz="0" w:space="0" w:color="auto"/>
      </w:divBdr>
    </w:div>
    <w:div w:id="1553033218">
      <w:bodyDiv w:val="1"/>
      <w:marLeft w:val="0"/>
      <w:marRight w:val="0"/>
      <w:marTop w:val="0"/>
      <w:marBottom w:val="0"/>
      <w:divBdr>
        <w:top w:val="none" w:sz="0" w:space="0" w:color="auto"/>
        <w:left w:val="none" w:sz="0" w:space="0" w:color="auto"/>
        <w:bottom w:val="none" w:sz="0" w:space="0" w:color="auto"/>
        <w:right w:val="none" w:sz="0" w:space="0" w:color="auto"/>
      </w:divBdr>
    </w:div>
    <w:div w:id="18044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hsg.mcn-odh@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Jenna Bews</cp:lastModifiedBy>
  <cp:revision>6</cp:revision>
  <cp:lastPrinted>2018-09-26T13:49:00Z</cp:lastPrinted>
  <dcterms:created xsi:type="dcterms:W3CDTF">2018-10-26T08:09:00Z</dcterms:created>
  <dcterms:modified xsi:type="dcterms:W3CDTF">2018-11-20T10:26:00Z</dcterms:modified>
</cp:coreProperties>
</file>